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3E103" w14:textId="728F03E1" w:rsidR="00C358BA" w:rsidRPr="004E264E" w:rsidRDefault="004E264E">
      <w:pPr>
        <w:rPr>
          <w:bCs/>
          <w:sz w:val="24"/>
          <w:szCs w:val="24"/>
          <w:lang w:val="en-US"/>
        </w:rPr>
      </w:pPr>
      <w:r w:rsidRPr="004E264E">
        <w:rPr>
          <w:b/>
          <w:sz w:val="24"/>
          <w:szCs w:val="24"/>
          <w:lang w:val="en-US"/>
        </w:rPr>
        <w:t xml:space="preserve">Title: </w:t>
      </w:r>
      <w:r w:rsidRPr="004E264E">
        <w:rPr>
          <w:bCs/>
          <w:sz w:val="24"/>
          <w:szCs w:val="24"/>
          <w:lang w:val="en-US"/>
        </w:rPr>
        <w:t xml:space="preserve">Survey data yields improved estimates of </w:t>
      </w:r>
      <w:r w:rsidR="000860DA">
        <w:rPr>
          <w:bCs/>
          <w:sz w:val="24"/>
          <w:szCs w:val="24"/>
          <w:lang w:val="en-US"/>
        </w:rPr>
        <w:t xml:space="preserve">test-confirmed </w:t>
      </w:r>
      <w:r w:rsidRPr="004E264E">
        <w:rPr>
          <w:bCs/>
          <w:sz w:val="24"/>
          <w:szCs w:val="24"/>
          <w:lang w:val="en-US"/>
        </w:rPr>
        <w:t>COVID-19 cases when rapid</w:t>
      </w:r>
      <w:r w:rsidR="00DD4024" w:rsidRPr="004E264E">
        <w:rPr>
          <w:bCs/>
          <w:sz w:val="24"/>
          <w:szCs w:val="24"/>
          <w:lang w:val="en-US"/>
        </w:rPr>
        <w:t xml:space="preserve"> </w:t>
      </w:r>
      <w:r w:rsidRPr="004E264E">
        <w:rPr>
          <w:bCs/>
          <w:sz w:val="24"/>
          <w:szCs w:val="24"/>
          <w:lang w:val="en-US"/>
        </w:rPr>
        <w:t>at-home test</w:t>
      </w:r>
      <w:r w:rsidR="00FF35C5" w:rsidRPr="004E264E">
        <w:rPr>
          <w:bCs/>
          <w:sz w:val="24"/>
          <w:szCs w:val="24"/>
          <w:lang w:val="en-US"/>
        </w:rPr>
        <w:t xml:space="preserve">s </w:t>
      </w:r>
      <w:r w:rsidR="00DD4024" w:rsidRPr="004E264E">
        <w:rPr>
          <w:bCs/>
          <w:sz w:val="24"/>
          <w:szCs w:val="24"/>
          <w:lang w:val="en-US"/>
        </w:rPr>
        <w:t xml:space="preserve">were massively distributed </w:t>
      </w:r>
      <w:r w:rsidRPr="004E264E">
        <w:rPr>
          <w:bCs/>
          <w:sz w:val="24"/>
          <w:szCs w:val="24"/>
          <w:lang w:val="en-US"/>
        </w:rPr>
        <w:t>in the United States</w:t>
      </w:r>
    </w:p>
    <w:p w14:paraId="2C091236" w14:textId="730C7443" w:rsidR="004E264E" w:rsidRPr="004E264E" w:rsidRDefault="004E264E">
      <w:pPr>
        <w:rPr>
          <w:bCs/>
          <w:sz w:val="24"/>
          <w:szCs w:val="24"/>
          <w:lang w:val="en-US"/>
        </w:rPr>
      </w:pPr>
    </w:p>
    <w:p w14:paraId="3FD51597" w14:textId="2CCF98A6" w:rsidR="004E264E" w:rsidRPr="004E264E" w:rsidRDefault="004E264E">
      <w:pPr>
        <w:rPr>
          <w:b/>
          <w:sz w:val="24"/>
          <w:szCs w:val="24"/>
          <w:lang w:val="en-US"/>
        </w:rPr>
      </w:pPr>
      <w:r w:rsidRPr="004E264E">
        <w:rPr>
          <w:b/>
          <w:sz w:val="24"/>
          <w:szCs w:val="24"/>
          <w:lang w:val="en-US"/>
        </w:rPr>
        <w:t>Running Title:</w:t>
      </w:r>
      <w:r w:rsidRPr="004E264E">
        <w:rPr>
          <w:bCs/>
          <w:sz w:val="24"/>
          <w:szCs w:val="24"/>
          <w:lang w:val="en-US"/>
        </w:rPr>
        <w:t xml:space="preserve"> Survey data accurately tracks COVID-19 infections</w:t>
      </w:r>
    </w:p>
    <w:p w14:paraId="572C0F06" w14:textId="77777777" w:rsidR="00C358BA" w:rsidRPr="004E264E" w:rsidRDefault="00C358BA">
      <w:pPr>
        <w:rPr>
          <w:b/>
          <w:sz w:val="24"/>
          <w:szCs w:val="24"/>
          <w:lang w:val="en-US"/>
        </w:rPr>
      </w:pPr>
    </w:p>
    <w:p w14:paraId="34C628CB" w14:textId="371F7B1B" w:rsidR="004E264E" w:rsidRPr="004E264E" w:rsidRDefault="00000000">
      <w:pPr>
        <w:rPr>
          <w:sz w:val="24"/>
          <w:szCs w:val="24"/>
          <w:lang w:val="en-US"/>
        </w:rPr>
      </w:pPr>
      <w:r w:rsidRPr="004E264E">
        <w:rPr>
          <w:b/>
          <w:sz w:val="24"/>
          <w:szCs w:val="24"/>
          <w:lang w:val="en-US"/>
        </w:rPr>
        <w:t xml:space="preserve">Authors: </w:t>
      </w:r>
      <w:r w:rsidR="002A135D" w:rsidRPr="004E264E">
        <w:rPr>
          <w:sz w:val="24"/>
          <w:szCs w:val="24"/>
          <w:lang w:val="en-US"/>
        </w:rPr>
        <w:t>Mauricio Santillana</w:t>
      </w:r>
      <w:r w:rsidR="00A36735">
        <w:rPr>
          <w:sz w:val="24"/>
          <w:szCs w:val="24"/>
          <w:lang w:val="en-US"/>
        </w:rPr>
        <w:t xml:space="preserve">, PhD </w:t>
      </w:r>
      <w:r w:rsidR="000A54BF" w:rsidRPr="004E264E">
        <w:rPr>
          <w:sz w:val="24"/>
          <w:szCs w:val="24"/>
          <w:vertAlign w:val="superscript"/>
          <w:lang w:val="en-US"/>
        </w:rPr>
        <w:t>1,2</w:t>
      </w:r>
      <w:r w:rsidR="004E264E" w:rsidRPr="004E264E">
        <w:rPr>
          <w:sz w:val="24"/>
          <w:szCs w:val="24"/>
          <w:vertAlign w:val="superscript"/>
          <w:lang w:val="en-US"/>
        </w:rPr>
        <w:t>,</w:t>
      </w:r>
      <w:r w:rsidR="00600410">
        <w:rPr>
          <w:sz w:val="24"/>
          <w:szCs w:val="24"/>
          <w:vertAlign w:val="superscript"/>
          <w:lang w:val="en-US"/>
        </w:rPr>
        <w:t>3,</w:t>
      </w:r>
      <w:r w:rsidR="004E264E" w:rsidRPr="004E264E">
        <w:rPr>
          <w:sz w:val="24"/>
          <w:szCs w:val="24"/>
          <w:lang w:val="en-US"/>
        </w:rPr>
        <w:t>*</w:t>
      </w:r>
      <w:r w:rsidR="004E264E" w:rsidRPr="004E264E">
        <w:rPr>
          <w:sz w:val="24"/>
          <w:szCs w:val="24"/>
          <w:vertAlign w:val="superscript"/>
          <w:lang w:val="en-US"/>
        </w:rPr>
        <w:t xml:space="preserve"> </w:t>
      </w:r>
      <w:r w:rsidR="00A36735">
        <w:rPr>
          <w:sz w:val="24"/>
          <w:szCs w:val="24"/>
          <w:lang w:val="en-US"/>
        </w:rPr>
        <w:t>;</w:t>
      </w:r>
      <w:r w:rsidR="002A135D" w:rsidRPr="004E264E">
        <w:rPr>
          <w:sz w:val="24"/>
          <w:szCs w:val="24"/>
          <w:lang w:val="en-US"/>
        </w:rPr>
        <w:t xml:space="preserve"> </w:t>
      </w:r>
      <w:r w:rsidRPr="004E264E">
        <w:rPr>
          <w:sz w:val="24"/>
          <w:szCs w:val="24"/>
          <w:lang w:val="en-US"/>
        </w:rPr>
        <w:t>Ata A. Uslu</w:t>
      </w:r>
      <w:r w:rsidR="00A36735">
        <w:rPr>
          <w:sz w:val="24"/>
          <w:szCs w:val="24"/>
          <w:lang w:val="en-US"/>
        </w:rPr>
        <w:t>, BE</w:t>
      </w:r>
      <w:r w:rsidR="000A54BF" w:rsidRPr="004E264E">
        <w:rPr>
          <w:sz w:val="24"/>
          <w:szCs w:val="24"/>
          <w:lang w:val="en-US"/>
        </w:rPr>
        <w:t xml:space="preserve"> </w:t>
      </w:r>
      <w:r w:rsidR="000A54BF" w:rsidRPr="004E264E">
        <w:rPr>
          <w:sz w:val="24"/>
          <w:szCs w:val="24"/>
          <w:vertAlign w:val="superscript"/>
          <w:lang w:val="en-US"/>
        </w:rPr>
        <w:t>3</w:t>
      </w:r>
      <w:r w:rsidR="00A36735">
        <w:rPr>
          <w:sz w:val="24"/>
          <w:szCs w:val="24"/>
          <w:lang w:val="en-US"/>
        </w:rPr>
        <w:t>;</w:t>
      </w:r>
      <w:r w:rsidRPr="004E264E">
        <w:rPr>
          <w:sz w:val="24"/>
          <w:szCs w:val="24"/>
          <w:lang w:val="en-US"/>
        </w:rPr>
        <w:t xml:space="preserve"> Tamanna </w:t>
      </w:r>
      <w:proofErr w:type="spellStart"/>
      <w:r w:rsidRPr="004E264E">
        <w:rPr>
          <w:sz w:val="24"/>
          <w:szCs w:val="24"/>
          <w:lang w:val="en-US"/>
        </w:rPr>
        <w:t>Urmi</w:t>
      </w:r>
      <w:proofErr w:type="spellEnd"/>
      <w:r w:rsidR="00A36735">
        <w:rPr>
          <w:sz w:val="24"/>
          <w:szCs w:val="24"/>
          <w:lang w:val="en-US"/>
        </w:rPr>
        <w:t>, BE</w:t>
      </w:r>
      <w:r w:rsidR="000A54BF" w:rsidRPr="004E264E">
        <w:rPr>
          <w:sz w:val="24"/>
          <w:szCs w:val="24"/>
          <w:lang w:val="en-US"/>
        </w:rPr>
        <w:t xml:space="preserve"> </w:t>
      </w:r>
      <w:r w:rsidR="000A54BF" w:rsidRPr="004E264E">
        <w:rPr>
          <w:sz w:val="24"/>
          <w:szCs w:val="24"/>
          <w:vertAlign w:val="superscript"/>
          <w:lang w:val="en-US"/>
        </w:rPr>
        <w:t>1</w:t>
      </w:r>
      <w:r w:rsidR="00600410">
        <w:rPr>
          <w:sz w:val="24"/>
          <w:szCs w:val="24"/>
          <w:vertAlign w:val="superscript"/>
          <w:lang w:val="en-US"/>
        </w:rPr>
        <w:t>,3</w:t>
      </w:r>
      <w:r w:rsidR="00A36735">
        <w:rPr>
          <w:sz w:val="24"/>
          <w:szCs w:val="24"/>
          <w:lang w:val="en-US"/>
        </w:rPr>
        <w:t>;</w:t>
      </w:r>
      <w:r w:rsidRPr="004E264E">
        <w:rPr>
          <w:sz w:val="24"/>
          <w:szCs w:val="24"/>
          <w:lang w:val="en-US"/>
        </w:rPr>
        <w:t xml:space="preserve"> Alexi Quintana</w:t>
      </w:r>
      <w:r w:rsidR="00422006">
        <w:rPr>
          <w:sz w:val="24"/>
          <w:szCs w:val="24"/>
          <w:lang w:val="en-US"/>
        </w:rPr>
        <w:t>-</w:t>
      </w:r>
      <w:proofErr w:type="spellStart"/>
      <w:r w:rsidR="00A36735">
        <w:rPr>
          <w:sz w:val="24"/>
          <w:szCs w:val="24"/>
          <w:lang w:val="en-US"/>
        </w:rPr>
        <w:t>Mathe</w:t>
      </w:r>
      <w:proofErr w:type="spellEnd"/>
      <w:r w:rsidR="00A36735">
        <w:rPr>
          <w:sz w:val="24"/>
          <w:szCs w:val="24"/>
          <w:lang w:val="en-US"/>
        </w:rPr>
        <w:t xml:space="preserve">, BS </w:t>
      </w:r>
      <w:r w:rsidR="000A54BF" w:rsidRPr="004E264E">
        <w:rPr>
          <w:sz w:val="24"/>
          <w:szCs w:val="24"/>
          <w:vertAlign w:val="superscript"/>
          <w:lang w:val="en-US"/>
        </w:rPr>
        <w:t>3</w:t>
      </w:r>
      <w:r w:rsidR="00A36735">
        <w:rPr>
          <w:sz w:val="24"/>
          <w:szCs w:val="24"/>
          <w:lang w:val="en-US"/>
        </w:rPr>
        <w:t>;</w:t>
      </w:r>
      <w:r w:rsidRPr="004E264E">
        <w:rPr>
          <w:sz w:val="24"/>
          <w:szCs w:val="24"/>
          <w:lang w:val="en-US"/>
        </w:rPr>
        <w:t xml:space="preserve"> James N. </w:t>
      </w:r>
      <w:proofErr w:type="spellStart"/>
      <w:r w:rsidRPr="004E264E">
        <w:rPr>
          <w:sz w:val="24"/>
          <w:szCs w:val="24"/>
          <w:lang w:val="en-US"/>
        </w:rPr>
        <w:t>Druckman</w:t>
      </w:r>
      <w:proofErr w:type="spellEnd"/>
      <w:r w:rsidR="00A36735">
        <w:rPr>
          <w:sz w:val="24"/>
          <w:szCs w:val="24"/>
          <w:lang w:val="en-US"/>
        </w:rPr>
        <w:t>, PhD</w:t>
      </w:r>
      <w:r w:rsidR="000A54BF" w:rsidRPr="004E264E">
        <w:rPr>
          <w:sz w:val="24"/>
          <w:szCs w:val="24"/>
          <w:lang w:val="en-US"/>
        </w:rPr>
        <w:t xml:space="preserve"> </w:t>
      </w:r>
      <w:r w:rsidR="000A54BF" w:rsidRPr="004E264E">
        <w:rPr>
          <w:sz w:val="24"/>
          <w:szCs w:val="24"/>
          <w:vertAlign w:val="superscript"/>
          <w:lang w:val="en-US"/>
        </w:rPr>
        <w:t>4</w:t>
      </w:r>
      <w:r w:rsidR="00A36735">
        <w:rPr>
          <w:sz w:val="24"/>
          <w:szCs w:val="24"/>
          <w:lang w:val="en-US"/>
        </w:rPr>
        <w:t>;</w:t>
      </w:r>
      <w:r w:rsidRPr="004E264E">
        <w:rPr>
          <w:sz w:val="24"/>
          <w:szCs w:val="24"/>
          <w:lang w:val="en-US"/>
        </w:rPr>
        <w:t xml:space="preserve"> Katherine </w:t>
      </w:r>
      <w:proofErr w:type="spellStart"/>
      <w:r w:rsidRPr="004E264E">
        <w:rPr>
          <w:sz w:val="24"/>
          <w:szCs w:val="24"/>
          <w:lang w:val="en-US"/>
        </w:rPr>
        <w:t>Ognyanova</w:t>
      </w:r>
      <w:proofErr w:type="spellEnd"/>
      <w:r w:rsidR="00A36735">
        <w:rPr>
          <w:sz w:val="24"/>
          <w:szCs w:val="24"/>
          <w:lang w:val="en-US"/>
        </w:rPr>
        <w:t>, PhD</w:t>
      </w:r>
      <w:r w:rsidR="000A54BF" w:rsidRPr="004E264E">
        <w:rPr>
          <w:sz w:val="24"/>
          <w:szCs w:val="24"/>
          <w:vertAlign w:val="superscript"/>
          <w:lang w:val="en-US"/>
        </w:rPr>
        <w:t xml:space="preserve"> 5</w:t>
      </w:r>
      <w:r w:rsidR="00A36735">
        <w:rPr>
          <w:sz w:val="24"/>
          <w:szCs w:val="24"/>
          <w:lang w:val="en-US"/>
        </w:rPr>
        <w:t>;</w:t>
      </w:r>
      <w:r w:rsidRPr="004E264E">
        <w:rPr>
          <w:sz w:val="24"/>
          <w:szCs w:val="24"/>
          <w:lang w:val="en-US"/>
        </w:rPr>
        <w:t xml:space="preserve"> Matthew Baum</w:t>
      </w:r>
      <w:r w:rsidR="00A36735">
        <w:rPr>
          <w:sz w:val="24"/>
          <w:szCs w:val="24"/>
          <w:lang w:val="en-US"/>
        </w:rPr>
        <w:t>, PhD</w:t>
      </w:r>
      <w:r w:rsidR="000A54BF" w:rsidRPr="004E264E">
        <w:rPr>
          <w:sz w:val="24"/>
          <w:szCs w:val="24"/>
          <w:vertAlign w:val="superscript"/>
          <w:lang w:val="en-US"/>
        </w:rPr>
        <w:t xml:space="preserve"> 6</w:t>
      </w:r>
      <w:r w:rsidR="00A36735">
        <w:rPr>
          <w:sz w:val="24"/>
          <w:szCs w:val="24"/>
          <w:lang w:val="en-US"/>
        </w:rPr>
        <w:t>;</w:t>
      </w:r>
      <w:r w:rsidRPr="004E264E">
        <w:rPr>
          <w:sz w:val="24"/>
          <w:szCs w:val="24"/>
          <w:lang w:val="en-US"/>
        </w:rPr>
        <w:t xml:space="preserve"> Roy </w:t>
      </w:r>
      <w:r w:rsidR="002373E5">
        <w:rPr>
          <w:sz w:val="24"/>
          <w:szCs w:val="24"/>
          <w:lang w:val="en-US"/>
        </w:rPr>
        <w:t xml:space="preserve">H. </w:t>
      </w:r>
      <w:r w:rsidRPr="004E264E">
        <w:rPr>
          <w:sz w:val="24"/>
          <w:szCs w:val="24"/>
          <w:lang w:val="en-US"/>
        </w:rPr>
        <w:t>Perlis</w:t>
      </w:r>
      <w:r w:rsidR="00A36735">
        <w:rPr>
          <w:sz w:val="24"/>
          <w:szCs w:val="24"/>
          <w:lang w:val="en-US"/>
        </w:rPr>
        <w:t>, MD, MSc</w:t>
      </w:r>
      <w:r w:rsidR="000A54BF" w:rsidRPr="004E264E">
        <w:rPr>
          <w:sz w:val="24"/>
          <w:szCs w:val="24"/>
          <w:lang w:val="en-US"/>
        </w:rPr>
        <w:t xml:space="preserve"> </w:t>
      </w:r>
      <w:r w:rsidR="000A54BF" w:rsidRPr="004E264E">
        <w:rPr>
          <w:sz w:val="24"/>
          <w:szCs w:val="24"/>
          <w:vertAlign w:val="superscript"/>
          <w:lang w:val="en-US"/>
        </w:rPr>
        <w:t>7</w:t>
      </w:r>
      <w:r w:rsidRPr="004E264E">
        <w:rPr>
          <w:sz w:val="24"/>
          <w:szCs w:val="24"/>
          <w:lang w:val="en-US"/>
        </w:rPr>
        <w:t xml:space="preserve">, David </w:t>
      </w:r>
      <w:proofErr w:type="spellStart"/>
      <w:r w:rsidRPr="004E264E">
        <w:rPr>
          <w:sz w:val="24"/>
          <w:szCs w:val="24"/>
          <w:lang w:val="en-US"/>
        </w:rPr>
        <w:t>Lazer</w:t>
      </w:r>
      <w:proofErr w:type="spellEnd"/>
      <w:r w:rsidR="00A36735">
        <w:rPr>
          <w:sz w:val="24"/>
          <w:szCs w:val="24"/>
          <w:lang w:val="en-US"/>
        </w:rPr>
        <w:t xml:space="preserve">, </w:t>
      </w:r>
      <w:r w:rsidR="00A36735" w:rsidRPr="00A36735">
        <w:rPr>
          <w:sz w:val="24"/>
          <w:szCs w:val="24"/>
          <w:lang w:val="en-US"/>
        </w:rPr>
        <w:t>PhD</w:t>
      </w:r>
      <w:r w:rsidR="000A54BF" w:rsidRPr="004E264E">
        <w:rPr>
          <w:sz w:val="24"/>
          <w:szCs w:val="24"/>
          <w:lang w:val="en-US"/>
        </w:rPr>
        <w:t xml:space="preserve"> </w:t>
      </w:r>
      <w:r w:rsidR="000A54BF" w:rsidRPr="004E264E">
        <w:rPr>
          <w:sz w:val="24"/>
          <w:szCs w:val="24"/>
          <w:vertAlign w:val="superscript"/>
          <w:lang w:val="en-US"/>
        </w:rPr>
        <w:t>3</w:t>
      </w:r>
      <w:r w:rsidR="00FA7F5A">
        <w:rPr>
          <w:sz w:val="24"/>
          <w:szCs w:val="24"/>
          <w:vertAlign w:val="superscript"/>
          <w:lang w:val="en-US"/>
        </w:rPr>
        <w:t>,8,9,10</w:t>
      </w:r>
    </w:p>
    <w:p w14:paraId="65308B5A" w14:textId="125EF768" w:rsidR="004E264E" w:rsidRPr="004E264E" w:rsidRDefault="004E264E">
      <w:pPr>
        <w:rPr>
          <w:b/>
          <w:bCs/>
          <w:sz w:val="24"/>
          <w:szCs w:val="24"/>
          <w:lang w:val="en-US"/>
        </w:rPr>
      </w:pPr>
    </w:p>
    <w:p w14:paraId="4AC06118" w14:textId="1EEE7FE2" w:rsidR="00C358BA" w:rsidRPr="004E264E" w:rsidRDefault="004E264E">
      <w:pPr>
        <w:rPr>
          <w:b/>
          <w:bCs/>
          <w:sz w:val="24"/>
          <w:szCs w:val="24"/>
          <w:lang w:val="en-US"/>
        </w:rPr>
      </w:pPr>
      <w:r w:rsidRPr="004E264E">
        <w:rPr>
          <w:b/>
          <w:bCs/>
          <w:sz w:val="24"/>
          <w:szCs w:val="24"/>
          <w:lang w:val="en-US"/>
        </w:rPr>
        <w:t>Affiliations:</w:t>
      </w:r>
    </w:p>
    <w:p w14:paraId="46EEA58E" w14:textId="042F1A1E" w:rsidR="000A54BF" w:rsidRPr="004E264E" w:rsidRDefault="000A54BF">
      <w:pPr>
        <w:rPr>
          <w:sz w:val="24"/>
          <w:szCs w:val="24"/>
          <w:lang w:val="en-US"/>
        </w:rPr>
      </w:pPr>
      <w:r w:rsidRPr="004E264E">
        <w:rPr>
          <w:sz w:val="24"/>
          <w:szCs w:val="24"/>
          <w:vertAlign w:val="superscript"/>
          <w:lang w:val="en-US"/>
        </w:rPr>
        <w:t>1</w:t>
      </w:r>
      <w:r w:rsidRPr="004E264E">
        <w:rPr>
          <w:sz w:val="24"/>
          <w:szCs w:val="24"/>
          <w:lang w:val="en-US"/>
        </w:rPr>
        <w:t xml:space="preserve"> Machine Intelligence Group for the betterment of Health and the Environment, Northeastern University, Boston, Massachusetts</w:t>
      </w:r>
    </w:p>
    <w:p w14:paraId="689E999A" w14:textId="63C22818" w:rsidR="000A54BF" w:rsidRPr="004E264E" w:rsidRDefault="000A54BF">
      <w:pPr>
        <w:rPr>
          <w:sz w:val="24"/>
          <w:szCs w:val="24"/>
          <w:lang w:val="en-US"/>
        </w:rPr>
      </w:pPr>
      <w:r w:rsidRPr="004E264E">
        <w:rPr>
          <w:sz w:val="24"/>
          <w:szCs w:val="24"/>
          <w:vertAlign w:val="superscript"/>
          <w:lang w:val="en-US"/>
        </w:rPr>
        <w:t>2</w:t>
      </w:r>
      <w:r w:rsidRPr="004E264E">
        <w:rPr>
          <w:sz w:val="24"/>
          <w:szCs w:val="24"/>
          <w:lang w:val="en-US"/>
        </w:rPr>
        <w:t xml:space="preserve"> Department of Epidemiology, Harvard T.H. Chan School of Public Health, Massachusetts</w:t>
      </w:r>
    </w:p>
    <w:p w14:paraId="6CA30F24" w14:textId="12BD4F39" w:rsidR="000A54BF" w:rsidRPr="004E264E" w:rsidRDefault="000A54BF">
      <w:pPr>
        <w:rPr>
          <w:sz w:val="24"/>
          <w:szCs w:val="24"/>
          <w:lang w:val="en-US"/>
        </w:rPr>
      </w:pPr>
      <w:r w:rsidRPr="004E264E">
        <w:rPr>
          <w:sz w:val="24"/>
          <w:szCs w:val="24"/>
          <w:vertAlign w:val="superscript"/>
          <w:lang w:val="en-US"/>
        </w:rPr>
        <w:t>3</w:t>
      </w:r>
      <w:r w:rsidRPr="004E264E">
        <w:rPr>
          <w:sz w:val="24"/>
          <w:szCs w:val="24"/>
          <w:lang w:val="en-US"/>
        </w:rPr>
        <w:t xml:space="preserve"> </w:t>
      </w:r>
      <w:r w:rsidR="00600410">
        <w:rPr>
          <w:sz w:val="24"/>
          <w:szCs w:val="24"/>
          <w:lang w:val="en-US"/>
        </w:rPr>
        <w:t>Network Science Institute</w:t>
      </w:r>
      <w:r w:rsidRPr="004E264E">
        <w:rPr>
          <w:sz w:val="24"/>
          <w:szCs w:val="24"/>
          <w:lang w:val="en-US"/>
        </w:rPr>
        <w:t>, Northeastern University, Boston, Massachusetts</w:t>
      </w:r>
    </w:p>
    <w:p w14:paraId="731EE69B" w14:textId="489C61E5" w:rsidR="000A54BF" w:rsidRPr="004E264E" w:rsidRDefault="000A54BF">
      <w:pPr>
        <w:rPr>
          <w:sz w:val="24"/>
          <w:szCs w:val="24"/>
          <w:lang w:val="en-US"/>
        </w:rPr>
      </w:pPr>
      <w:r w:rsidRPr="004E264E">
        <w:rPr>
          <w:sz w:val="24"/>
          <w:szCs w:val="24"/>
          <w:vertAlign w:val="superscript"/>
          <w:lang w:val="en-US"/>
        </w:rPr>
        <w:t xml:space="preserve">4 </w:t>
      </w:r>
      <w:r w:rsidRPr="004E264E">
        <w:rPr>
          <w:sz w:val="24"/>
          <w:szCs w:val="24"/>
          <w:lang w:val="en-US"/>
        </w:rPr>
        <w:t>Department of Political Science, University of Rochester, Rochester, New York</w:t>
      </w:r>
    </w:p>
    <w:p w14:paraId="32647764" w14:textId="5B984CF3" w:rsidR="000A54BF" w:rsidRPr="004E264E" w:rsidRDefault="000A54BF">
      <w:pPr>
        <w:rPr>
          <w:sz w:val="24"/>
          <w:szCs w:val="24"/>
          <w:lang w:val="en-US"/>
        </w:rPr>
      </w:pPr>
      <w:r w:rsidRPr="004E264E">
        <w:rPr>
          <w:sz w:val="24"/>
          <w:szCs w:val="24"/>
          <w:vertAlign w:val="superscript"/>
          <w:lang w:val="en-US"/>
        </w:rPr>
        <w:t xml:space="preserve">5 </w:t>
      </w:r>
      <w:r w:rsidRPr="004E264E">
        <w:rPr>
          <w:sz w:val="24"/>
          <w:szCs w:val="24"/>
          <w:lang w:val="en-US"/>
        </w:rPr>
        <w:t xml:space="preserve">School of </w:t>
      </w:r>
      <w:r w:rsidR="00681087" w:rsidRPr="004E264E">
        <w:rPr>
          <w:sz w:val="24"/>
          <w:szCs w:val="24"/>
          <w:lang w:val="en-US"/>
        </w:rPr>
        <w:t>Communication</w:t>
      </w:r>
      <w:r w:rsidRPr="004E264E">
        <w:rPr>
          <w:sz w:val="24"/>
          <w:szCs w:val="24"/>
          <w:lang w:val="en-US"/>
        </w:rPr>
        <w:t xml:space="preserve"> and Information, Rutgers</w:t>
      </w:r>
      <w:r w:rsidR="00681087" w:rsidRPr="004E264E">
        <w:rPr>
          <w:sz w:val="24"/>
          <w:szCs w:val="24"/>
          <w:lang w:val="en-US"/>
        </w:rPr>
        <w:t xml:space="preserve"> University, New Brunswick, New York</w:t>
      </w:r>
    </w:p>
    <w:p w14:paraId="7CCCF9F7" w14:textId="24A8E5C8" w:rsidR="00681087" w:rsidRDefault="00681087">
      <w:pPr>
        <w:rPr>
          <w:sz w:val="24"/>
          <w:szCs w:val="24"/>
          <w:lang w:val="en-US"/>
        </w:rPr>
      </w:pPr>
      <w:r w:rsidRPr="004E264E">
        <w:rPr>
          <w:sz w:val="24"/>
          <w:szCs w:val="24"/>
          <w:vertAlign w:val="superscript"/>
          <w:lang w:val="en-US"/>
        </w:rPr>
        <w:t>6</w:t>
      </w:r>
      <w:r w:rsidRPr="004E264E">
        <w:rPr>
          <w:sz w:val="24"/>
          <w:szCs w:val="24"/>
          <w:lang w:val="en-US"/>
        </w:rPr>
        <w:t xml:space="preserve"> Harvard University</w:t>
      </w:r>
      <w:r w:rsidR="00FA7F5A">
        <w:rPr>
          <w:sz w:val="24"/>
          <w:szCs w:val="24"/>
          <w:lang w:val="en-US"/>
        </w:rPr>
        <w:t>’</w:t>
      </w:r>
      <w:r w:rsidRPr="004E264E">
        <w:rPr>
          <w:sz w:val="24"/>
          <w:szCs w:val="24"/>
          <w:lang w:val="en-US"/>
        </w:rPr>
        <w:t>s John F. Kennedy School of Government and Department of Government, Cambridge, Massachusetts</w:t>
      </w:r>
    </w:p>
    <w:p w14:paraId="697FD7CD" w14:textId="0E3FBC04" w:rsidR="000860DA" w:rsidRDefault="000860DA" w:rsidP="00E91DA1">
      <w:pPr>
        <w:rPr>
          <w:sz w:val="24"/>
          <w:szCs w:val="24"/>
          <w:lang w:val="en-US"/>
        </w:rPr>
      </w:pPr>
      <w:r w:rsidRPr="000860DA">
        <w:rPr>
          <w:sz w:val="24"/>
          <w:szCs w:val="24"/>
          <w:vertAlign w:val="superscript"/>
          <w:lang w:val="en-US"/>
        </w:rPr>
        <w:t>7</w:t>
      </w:r>
      <w:r w:rsidRPr="000860DA">
        <w:rPr>
          <w:sz w:val="24"/>
          <w:szCs w:val="24"/>
          <w:lang w:val="en-US"/>
        </w:rPr>
        <w:t xml:space="preserve"> Department of Psychiatry, Massachusetts General Hospital and Harvard Medical School, Boston, Massachusetts</w:t>
      </w:r>
    </w:p>
    <w:p w14:paraId="7EE251F3" w14:textId="47E7137F" w:rsidR="00FA7F5A" w:rsidRPr="00FA7F5A" w:rsidRDefault="00FA7F5A" w:rsidP="00E91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en-US" w:bidi="ar-SA"/>
        </w:rPr>
      </w:pPr>
      <w:r>
        <w:rPr>
          <w:color w:val="000000"/>
          <w:sz w:val="24"/>
          <w:szCs w:val="24"/>
          <w:vertAlign w:val="superscript"/>
          <w:lang w:val="en-US" w:bidi="ar-SA"/>
        </w:rPr>
        <w:t xml:space="preserve">8 </w:t>
      </w:r>
      <w:r w:rsidRPr="00FA7F5A">
        <w:rPr>
          <w:color w:val="000000"/>
          <w:sz w:val="24"/>
          <w:szCs w:val="24"/>
          <w:lang w:val="en-US" w:bidi="ar-SA"/>
        </w:rPr>
        <w:t>Department of Political Science, Northeastern University, Boston, Massachusetts</w:t>
      </w:r>
    </w:p>
    <w:p w14:paraId="4B6ECD84" w14:textId="68EB12AB" w:rsidR="00FA7F5A" w:rsidRPr="00FA7F5A" w:rsidRDefault="00FA7F5A" w:rsidP="00E91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en-US" w:bidi="ar-SA"/>
        </w:rPr>
      </w:pPr>
      <w:r>
        <w:rPr>
          <w:color w:val="000000"/>
          <w:sz w:val="24"/>
          <w:szCs w:val="24"/>
          <w:vertAlign w:val="superscript"/>
          <w:lang w:val="en-US" w:bidi="ar-SA"/>
        </w:rPr>
        <w:t xml:space="preserve">9 </w:t>
      </w:r>
      <w:r w:rsidRPr="00FA7F5A">
        <w:rPr>
          <w:color w:val="000000"/>
          <w:sz w:val="24"/>
          <w:szCs w:val="24"/>
          <w:lang w:val="en-US" w:bidi="ar-SA"/>
        </w:rPr>
        <w:t>Khoury College of Computer Sciences, Northeastern University, Boston, Massachusetts</w:t>
      </w:r>
    </w:p>
    <w:p w14:paraId="74CF1818" w14:textId="60579D4C" w:rsidR="00FA7F5A" w:rsidRPr="00FA7F5A" w:rsidRDefault="00FA7F5A" w:rsidP="00E91D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4"/>
          <w:szCs w:val="24"/>
          <w:lang w:val="en-US" w:bidi="ar-SA"/>
        </w:rPr>
      </w:pPr>
      <w:r>
        <w:rPr>
          <w:color w:val="000000"/>
          <w:sz w:val="24"/>
          <w:szCs w:val="24"/>
          <w:vertAlign w:val="superscript"/>
          <w:lang w:val="en-US" w:bidi="ar-SA"/>
        </w:rPr>
        <w:t xml:space="preserve">10 </w:t>
      </w:r>
      <w:r w:rsidRPr="00FA7F5A">
        <w:rPr>
          <w:color w:val="000000"/>
          <w:sz w:val="24"/>
          <w:szCs w:val="24"/>
          <w:lang w:val="en-US" w:bidi="ar-SA"/>
        </w:rPr>
        <w:t>Institute for Quantitative Social Science, Harvard University</w:t>
      </w:r>
      <w:r>
        <w:rPr>
          <w:color w:val="000000"/>
          <w:sz w:val="24"/>
          <w:szCs w:val="24"/>
          <w:lang w:val="en-US" w:bidi="ar-SA"/>
        </w:rPr>
        <w:t xml:space="preserve">, Cambridge, </w:t>
      </w:r>
      <w:r w:rsidRPr="00FA7F5A">
        <w:rPr>
          <w:color w:val="000000"/>
          <w:sz w:val="24"/>
          <w:szCs w:val="24"/>
          <w:lang w:val="en-US" w:bidi="ar-SA"/>
        </w:rPr>
        <w:t>Massachusetts</w:t>
      </w:r>
      <w:r w:rsidDel="00FA7F5A">
        <w:rPr>
          <w:color w:val="000000"/>
          <w:sz w:val="24"/>
          <w:szCs w:val="24"/>
          <w:lang w:val="en-US" w:bidi="ar-SA"/>
        </w:rPr>
        <w:t xml:space="preserve"> </w:t>
      </w:r>
    </w:p>
    <w:p w14:paraId="3E1C9EB3" w14:textId="77777777" w:rsidR="00FA7F5A" w:rsidRPr="004E264E" w:rsidRDefault="00FA7F5A">
      <w:pPr>
        <w:rPr>
          <w:sz w:val="24"/>
          <w:szCs w:val="24"/>
          <w:lang w:val="en-US"/>
        </w:rPr>
      </w:pPr>
    </w:p>
    <w:p w14:paraId="44B2B622" w14:textId="77777777" w:rsidR="000A54BF" w:rsidRPr="004E264E" w:rsidRDefault="000A54BF">
      <w:pPr>
        <w:rPr>
          <w:sz w:val="24"/>
          <w:szCs w:val="24"/>
          <w:lang w:val="en-US"/>
        </w:rPr>
      </w:pPr>
    </w:p>
    <w:p w14:paraId="24B59525" w14:textId="77777777" w:rsidR="004E264E" w:rsidRPr="00DD6AFF" w:rsidRDefault="00000000">
      <w:pPr>
        <w:rPr>
          <w:sz w:val="24"/>
          <w:szCs w:val="24"/>
          <w:lang w:val="es-ES"/>
        </w:rPr>
      </w:pPr>
      <w:proofErr w:type="spellStart"/>
      <w:r w:rsidRPr="00DD6AFF">
        <w:rPr>
          <w:b/>
          <w:bCs/>
          <w:sz w:val="24"/>
          <w:szCs w:val="24"/>
          <w:lang w:val="es-ES"/>
        </w:rPr>
        <w:t>Correspondence</w:t>
      </w:r>
      <w:proofErr w:type="spellEnd"/>
      <w:r w:rsidRPr="00DD6AFF">
        <w:rPr>
          <w:sz w:val="24"/>
          <w:szCs w:val="24"/>
          <w:lang w:val="es-ES"/>
        </w:rPr>
        <w:t xml:space="preserve">: </w:t>
      </w:r>
    </w:p>
    <w:p w14:paraId="3438594B" w14:textId="3EACCE0E" w:rsidR="004E264E" w:rsidRPr="00DD6AFF" w:rsidRDefault="004E264E" w:rsidP="004E264E">
      <w:pPr>
        <w:rPr>
          <w:sz w:val="24"/>
          <w:szCs w:val="24"/>
          <w:lang w:val="es-ES"/>
        </w:rPr>
      </w:pPr>
      <w:r w:rsidRPr="00DD6AFF">
        <w:rPr>
          <w:sz w:val="24"/>
          <w:szCs w:val="24"/>
          <w:lang w:val="es-ES"/>
        </w:rPr>
        <w:t>*Mauricio Santillana</w:t>
      </w:r>
    </w:p>
    <w:p w14:paraId="5159B3FA" w14:textId="1FA4CE9D" w:rsidR="00C358BA" w:rsidRPr="00DD6AFF" w:rsidRDefault="00000000">
      <w:pPr>
        <w:rPr>
          <w:sz w:val="24"/>
          <w:szCs w:val="24"/>
          <w:lang w:val="es-ES"/>
        </w:rPr>
      </w:pPr>
      <w:hyperlink r:id="rId7" w:history="1">
        <w:r w:rsidR="007A0D2F" w:rsidRPr="00DD6AFF">
          <w:rPr>
            <w:rStyle w:val="Hyperlink"/>
            <w:sz w:val="24"/>
            <w:szCs w:val="24"/>
            <w:lang w:val="es-ES"/>
          </w:rPr>
          <w:t>msantill@g.harvard.edu</w:t>
        </w:r>
      </w:hyperlink>
    </w:p>
    <w:p w14:paraId="23B27989" w14:textId="626B5820" w:rsidR="004E264E" w:rsidRPr="004E264E" w:rsidRDefault="007A0D2F">
      <w:pPr>
        <w:rPr>
          <w:sz w:val="24"/>
          <w:szCs w:val="24"/>
          <w:lang w:val="en-US"/>
        </w:rPr>
      </w:pPr>
      <w:r>
        <w:rPr>
          <w:sz w:val="24"/>
          <w:szCs w:val="24"/>
          <w:lang w:val="en-US"/>
        </w:rPr>
        <w:t xml:space="preserve">Machine Intelligence Group for the betterment of Health and the Environment, </w:t>
      </w:r>
      <w:r w:rsidR="004E264E" w:rsidRPr="004E264E">
        <w:rPr>
          <w:sz w:val="24"/>
          <w:szCs w:val="24"/>
          <w:lang w:val="en-US"/>
        </w:rPr>
        <w:t>Network Science Institute, Northeastern University</w:t>
      </w:r>
    </w:p>
    <w:p w14:paraId="7FE3AC31" w14:textId="30C787BA" w:rsidR="004E264E" w:rsidRPr="004E264E" w:rsidRDefault="004E264E">
      <w:pPr>
        <w:rPr>
          <w:sz w:val="24"/>
          <w:szCs w:val="24"/>
          <w:lang w:val="en-US"/>
        </w:rPr>
      </w:pPr>
      <w:r w:rsidRPr="004E264E">
        <w:rPr>
          <w:sz w:val="24"/>
          <w:szCs w:val="24"/>
          <w:lang w:val="en-US"/>
        </w:rPr>
        <w:t>177 Huntington Ave, 2</w:t>
      </w:r>
      <w:r w:rsidRPr="004E264E">
        <w:rPr>
          <w:sz w:val="24"/>
          <w:szCs w:val="24"/>
          <w:vertAlign w:val="superscript"/>
          <w:lang w:val="en-US"/>
        </w:rPr>
        <w:t>nd</w:t>
      </w:r>
      <w:r w:rsidRPr="004E264E">
        <w:rPr>
          <w:sz w:val="24"/>
          <w:szCs w:val="24"/>
          <w:lang w:val="en-US"/>
        </w:rPr>
        <w:t xml:space="preserve"> Floor</w:t>
      </w:r>
    </w:p>
    <w:p w14:paraId="71AEB4BF" w14:textId="4C7B8522" w:rsidR="004E264E" w:rsidRPr="004E264E" w:rsidRDefault="004E264E">
      <w:pPr>
        <w:rPr>
          <w:sz w:val="24"/>
          <w:szCs w:val="24"/>
          <w:lang w:val="en-US"/>
        </w:rPr>
      </w:pPr>
      <w:r w:rsidRPr="004E264E">
        <w:rPr>
          <w:sz w:val="24"/>
          <w:szCs w:val="24"/>
          <w:lang w:val="en-US"/>
        </w:rPr>
        <w:t>Boston, MA 02215</w:t>
      </w:r>
    </w:p>
    <w:p w14:paraId="39AF5207" w14:textId="15EAA6DE" w:rsidR="004E264E" w:rsidRPr="004E264E" w:rsidRDefault="004E264E">
      <w:pPr>
        <w:rPr>
          <w:sz w:val="24"/>
          <w:szCs w:val="24"/>
          <w:lang w:val="en-US"/>
        </w:rPr>
      </w:pPr>
    </w:p>
    <w:p w14:paraId="38D81A36" w14:textId="76276AD8" w:rsidR="004E264E" w:rsidRDefault="004E264E">
      <w:pPr>
        <w:rPr>
          <w:sz w:val="24"/>
          <w:szCs w:val="24"/>
          <w:lang w:val="en-US"/>
        </w:rPr>
      </w:pPr>
      <w:r w:rsidRPr="004E264E">
        <w:rPr>
          <w:b/>
          <w:bCs/>
          <w:sz w:val="24"/>
          <w:szCs w:val="24"/>
          <w:lang w:val="en-US"/>
        </w:rPr>
        <w:t>Keywords:</w:t>
      </w:r>
      <w:r>
        <w:rPr>
          <w:b/>
          <w:bCs/>
          <w:sz w:val="24"/>
          <w:szCs w:val="24"/>
          <w:lang w:val="en-US"/>
        </w:rPr>
        <w:t xml:space="preserve"> </w:t>
      </w:r>
      <w:r w:rsidRPr="004E264E">
        <w:rPr>
          <w:sz w:val="24"/>
          <w:szCs w:val="24"/>
          <w:lang w:val="en-US"/>
        </w:rPr>
        <w:t xml:space="preserve">SARS-CoV-2, </w:t>
      </w:r>
      <w:r w:rsidR="00DA36BB">
        <w:rPr>
          <w:sz w:val="24"/>
          <w:szCs w:val="24"/>
          <w:lang w:val="en-US"/>
        </w:rPr>
        <w:t>COVID-19, Survey data, Wastewater, Pandemic</w:t>
      </w:r>
      <w:r w:rsidR="007A0D2F">
        <w:rPr>
          <w:sz w:val="24"/>
          <w:szCs w:val="24"/>
          <w:lang w:val="en-US"/>
        </w:rPr>
        <w:t>, Disease surveillance</w:t>
      </w:r>
    </w:p>
    <w:p w14:paraId="65EFE051" w14:textId="3E7D674E" w:rsidR="00DA36BB" w:rsidRDefault="00DA36BB">
      <w:pPr>
        <w:rPr>
          <w:sz w:val="24"/>
          <w:szCs w:val="24"/>
          <w:lang w:val="en-US"/>
        </w:rPr>
      </w:pPr>
    </w:p>
    <w:p w14:paraId="6BF0FA0B" w14:textId="7A005831" w:rsidR="00DA36BB" w:rsidRDefault="00DA36BB">
      <w:pPr>
        <w:rPr>
          <w:sz w:val="24"/>
          <w:szCs w:val="24"/>
          <w:lang w:val="en-US"/>
        </w:rPr>
      </w:pPr>
      <w:r>
        <w:rPr>
          <w:sz w:val="24"/>
          <w:szCs w:val="24"/>
          <w:lang w:val="en-US"/>
        </w:rPr>
        <w:t xml:space="preserve">Date: </w:t>
      </w:r>
      <w:r w:rsidR="007A0D2F">
        <w:rPr>
          <w:sz w:val="24"/>
          <w:szCs w:val="24"/>
          <w:lang w:val="en-US"/>
        </w:rPr>
        <w:t>May</w:t>
      </w:r>
      <w:r>
        <w:rPr>
          <w:sz w:val="24"/>
          <w:szCs w:val="24"/>
          <w:lang w:val="en-US"/>
        </w:rPr>
        <w:t xml:space="preserve"> </w:t>
      </w:r>
      <w:r w:rsidR="007A0D2F">
        <w:rPr>
          <w:sz w:val="24"/>
          <w:szCs w:val="24"/>
          <w:lang w:val="en-US"/>
        </w:rPr>
        <w:t>20</w:t>
      </w:r>
      <w:r>
        <w:rPr>
          <w:sz w:val="24"/>
          <w:szCs w:val="24"/>
          <w:lang w:val="en-US"/>
        </w:rPr>
        <w:t>, 2024</w:t>
      </w:r>
    </w:p>
    <w:p w14:paraId="645AE20E" w14:textId="7CCEE4F1" w:rsidR="00DA36BB" w:rsidRPr="00DA36BB" w:rsidRDefault="00DA36BB">
      <w:pPr>
        <w:rPr>
          <w:sz w:val="24"/>
          <w:szCs w:val="24"/>
          <w:lang w:val="en-US"/>
        </w:rPr>
      </w:pPr>
    </w:p>
    <w:p w14:paraId="2831EC5C" w14:textId="31395244" w:rsidR="00DA36BB" w:rsidRPr="00DA36BB" w:rsidRDefault="00DA36BB">
      <w:pPr>
        <w:rPr>
          <w:sz w:val="24"/>
          <w:szCs w:val="24"/>
          <w:lang w:val="en-US"/>
        </w:rPr>
      </w:pPr>
      <w:r w:rsidRPr="00DA36BB">
        <w:rPr>
          <w:sz w:val="24"/>
          <w:szCs w:val="24"/>
          <w:lang w:val="en-US"/>
        </w:rPr>
        <w:t>Word Count:</w:t>
      </w:r>
      <w:r w:rsidR="00ED2A04">
        <w:rPr>
          <w:sz w:val="24"/>
          <w:szCs w:val="24"/>
          <w:lang w:val="en-US"/>
        </w:rPr>
        <w:t xml:space="preserve"> 30</w:t>
      </w:r>
      <w:r w:rsidR="007A0D2F">
        <w:rPr>
          <w:sz w:val="24"/>
          <w:szCs w:val="24"/>
          <w:lang w:val="en-US"/>
        </w:rPr>
        <w:t>89</w:t>
      </w:r>
    </w:p>
    <w:p w14:paraId="201C3427" w14:textId="6E1D5E13" w:rsidR="004E264E" w:rsidRDefault="004E264E">
      <w:pPr>
        <w:rPr>
          <w:sz w:val="24"/>
          <w:szCs w:val="24"/>
          <w:lang w:val="en-US"/>
        </w:rPr>
      </w:pPr>
    </w:p>
    <w:p w14:paraId="77AF034C" w14:textId="5D61383C" w:rsidR="00DA36BB" w:rsidRDefault="00DA36BB">
      <w:pPr>
        <w:rPr>
          <w:sz w:val="24"/>
          <w:szCs w:val="24"/>
          <w:lang w:val="en-US"/>
        </w:rPr>
      </w:pPr>
      <w:r>
        <w:rPr>
          <w:sz w:val="24"/>
          <w:szCs w:val="24"/>
          <w:lang w:val="en-US"/>
        </w:rPr>
        <w:t xml:space="preserve">Abstract: </w:t>
      </w:r>
      <w:r w:rsidR="007162AB">
        <w:rPr>
          <w:sz w:val="24"/>
          <w:szCs w:val="24"/>
          <w:lang w:val="en-US"/>
        </w:rPr>
        <w:t>4</w:t>
      </w:r>
      <w:r w:rsidR="007A0D2F">
        <w:rPr>
          <w:sz w:val="24"/>
          <w:szCs w:val="24"/>
          <w:lang w:val="en-US"/>
        </w:rPr>
        <w:t>77</w:t>
      </w:r>
      <w:r>
        <w:rPr>
          <w:sz w:val="24"/>
          <w:szCs w:val="24"/>
          <w:lang w:val="en-US"/>
        </w:rPr>
        <w:t xml:space="preserve"> words</w:t>
      </w:r>
    </w:p>
    <w:p w14:paraId="62220ACC" w14:textId="4F05294C" w:rsidR="00DA36BB" w:rsidRDefault="00DA36BB">
      <w:pPr>
        <w:rPr>
          <w:sz w:val="24"/>
          <w:szCs w:val="24"/>
          <w:lang w:val="en-US"/>
        </w:rPr>
      </w:pPr>
    </w:p>
    <w:p w14:paraId="71A2ACFB" w14:textId="77777777" w:rsidR="00C11D27" w:rsidRDefault="00DA36BB" w:rsidP="00C11D27">
      <w:pPr>
        <w:rPr>
          <w:sz w:val="24"/>
          <w:szCs w:val="24"/>
          <w:lang w:val="en-US"/>
        </w:rPr>
      </w:pPr>
      <w:r>
        <w:rPr>
          <w:sz w:val="24"/>
          <w:szCs w:val="24"/>
          <w:lang w:val="en-US"/>
        </w:rPr>
        <w:t>Tables and Figures: 1 Figure</w:t>
      </w:r>
      <w:r w:rsidR="007162AB">
        <w:rPr>
          <w:sz w:val="24"/>
          <w:szCs w:val="24"/>
          <w:lang w:val="en-US"/>
        </w:rPr>
        <w:t xml:space="preserve"> and 1 Table</w:t>
      </w:r>
      <w:bookmarkStart w:id="0" w:name="_pxgu6x4jtfkg" w:colFirst="0" w:colLast="0"/>
      <w:bookmarkEnd w:id="0"/>
    </w:p>
    <w:p w14:paraId="1CC75EB4" w14:textId="024D7C35" w:rsidR="00C358BA" w:rsidRPr="004E264E" w:rsidRDefault="00000000" w:rsidP="00C11D27">
      <w:pPr>
        <w:rPr>
          <w:sz w:val="24"/>
          <w:szCs w:val="24"/>
          <w:lang w:val="en-US"/>
        </w:rPr>
      </w:pPr>
      <w:r w:rsidRPr="004E264E">
        <w:rPr>
          <w:b/>
          <w:sz w:val="24"/>
          <w:szCs w:val="24"/>
          <w:lang w:val="en-US"/>
        </w:rPr>
        <w:lastRenderedPageBreak/>
        <w:t>Key Points</w:t>
      </w:r>
    </w:p>
    <w:p w14:paraId="2788DD5C" w14:textId="77777777" w:rsidR="00C358BA" w:rsidRPr="004E264E" w:rsidRDefault="00C358BA">
      <w:pPr>
        <w:rPr>
          <w:b/>
          <w:sz w:val="24"/>
          <w:szCs w:val="24"/>
          <w:lang w:val="en-US"/>
        </w:rPr>
      </w:pPr>
    </w:p>
    <w:p w14:paraId="48A0CE37" w14:textId="4F6BA7B0" w:rsidR="00C358BA" w:rsidRPr="004E264E" w:rsidRDefault="00000000">
      <w:pPr>
        <w:rPr>
          <w:sz w:val="24"/>
          <w:szCs w:val="24"/>
          <w:lang w:val="en-US"/>
        </w:rPr>
      </w:pPr>
      <w:r w:rsidRPr="004E264E">
        <w:rPr>
          <w:b/>
          <w:sz w:val="24"/>
          <w:szCs w:val="24"/>
          <w:lang w:val="en-US"/>
        </w:rPr>
        <w:t>Question</w:t>
      </w:r>
      <w:r w:rsidRPr="004E264E">
        <w:rPr>
          <w:sz w:val="24"/>
          <w:szCs w:val="24"/>
          <w:lang w:val="en-US"/>
        </w:rPr>
        <w:t>: Can non-probability survey data accurately track institutionally confirmed COVID-19 cases in the United States</w:t>
      </w:r>
      <w:r w:rsidR="000860DA">
        <w:rPr>
          <w:sz w:val="24"/>
          <w:szCs w:val="24"/>
          <w:lang w:val="en-US"/>
        </w:rPr>
        <w:t>, and</w:t>
      </w:r>
      <w:r w:rsidRPr="004E264E">
        <w:rPr>
          <w:sz w:val="24"/>
          <w:szCs w:val="24"/>
          <w:lang w:val="en-US"/>
        </w:rPr>
        <w:t xml:space="preserve"> provide estimates of unaccounted infections when rapid at-home tests are popularized and institutionalized tests are discontinued? </w:t>
      </w:r>
    </w:p>
    <w:p w14:paraId="5C13EBDF" w14:textId="77777777" w:rsidR="00C358BA" w:rsidRPr="004E264E" w:rsidRDefault="00C358BA">
      <w:pPr>
        <w:rPr>
          <w:sz w:val="24"/>
          <w:szCs w:val="24"/>
          <w:lang w:val="en-US"/>
        </w:rPr>
      </w:pPr>
    </w:p>
    <w:p w14:paraId="034CA654" w14:textId="1849EC51" w:rsidR="00C358BA" w:rsidRPr="004E264E" w:rsidRDefault="00000000">
      <w:pPr>
        <w:rPr>
          <w:sz w:val="24"/>
          <w:szCs w:val="24"/>
          <w:lang w:val="en-US"/>
        </w:rPr>
      </w:pPr>
      <w:r w:rsidRPr="004E264E">
        <w:rPr>
          <w:b/>
          <w:sz w:val="24"/>
          <w:szCs w:val="24"/>
          <w:lang w:val="en-US"/>
        </w:rPr>
        <w:t>Findings</w:t>
      </w:r>
      <w:r w:rsidRPr="004E264E">
        <w:rPr>
          <w:sz w:val="24"/>
          <w:szCs w:val="24"/>
          <w:lang w:val="en-US"/>
        </w:rPr>
        <w:t>: The proportion of individuals reporting a positive COVID-19 infection in a longitudinal non-probability survey closely track</w:t>
      </w:r>
      <w:r w:rsidR="000860DA">
        <w:rPr>
          <w:sz w:val="24"/>
          <w:szCs w:val="24"/>
          <w:lang w:val="en-US"/>
        </w:rPr>
        <w:t>ed</w:t>
      </w:r>
      <w:r w:rsidRPr="004E264E">
        <w:rPr>
          <w:sz w:val="24"/>
          <w:szCs w:val="24"/>
          <w:lang w:val="en-US"/>
        </w:rPr>
        <w:t xml:space="preserve"> the institutionally reported proportions in the US</w:t>
      </w:r>
      <w:r w:rsidR="00FA7F5A">
        <w:rPr>
          <w:sz w:val="24"/>
          <w:szCs w:val="24"/>
          <w:lang w:val="en-US"/>
        </w:rPr>
        <w:t>,</w:t>
      </w:r>
      <w:r w:rsidRPr="004E264E">
        <w:rPr>
          <w:sz w:val="24"/>
          <w:szCs w:val="24"/>
          <w:lang w:val="en-US"/>
        </w:rPr>
        <w:t xml:space="preserve"> </w:t>
      </w:r>
      <w:r w:rsidR="00FA7F5A">
        <w:rPr>
          <w:sz w:val="24"/>
          <w:szCs w:val="24"/>
          <w:lang w:val="en-US"/>
        </w:rPr>
        <w:t xml:space="preserve">and nationally-aggregated wastewater SARS-CoV-2 viral concentrations, </w:t>
      </w:r>
      <w:r w:rsidRPr="004E264E">
        <w:rPr>
          <w:sz w:val="24"/>
          <w:szCs w:val="24"/>
          <w:lang w:val="en-US"/>
        </w:rPr>
        <w:t xml:space="preserve">from April 2020 to February 2022. Survey estimates suggest that a high number of </w:t>
      </w:r>
      <w:r w:rsidR="003866D2" w:rsidRPr="004E264E">
        <w:rPr>
          <w:sz w:val="24"/>
          <w:szCs w:val="24"/>
          <w:lang w:val="en-US"/>
        </w:rPr>
        <w:t xml:space="preserve">confirmed </w:t>
      </w:r>
      <w:r w:rsidRPr="004E264E">
        <w:rPr>
          <w:sz w:val="24"/>
          <w:szCs w:val="24"/>
          <w:lang w:val="en-US"/>
        </w:rPr>
        <w:t>infections may have been unaccounted for in official records starting in February 2022, when large-scale distribution of rapid at-home tests occurred.</w:t>
      </w:r>
      <w:r w:rsidR="00FA7F5A">
        <w:rPr>
          <w:sz w:val="24"/>
          <w:szCs w:val="24"/>
          <w:lang w:val="en-US"/>
        </w:rPr>
        <w:t xml:space="preserve"> This is further confirmed by viral concentrations in wastewater. </w:t>
      </w:r>
      <w:r w:rsidRPr="004E264E">
        <w:rPr>
          <w:sz w:val="24"/>
          <w:szCs w:val="24"/>
          <w:lang w:val="en-US"/>
        </w:rPr>
        <w:t xml:space="preserve"> </w:t>
      </w:r>
    </w:p>
    <w:p w14:paraId="2E958F9A" w14:textId="77777777" w:rsidR="00C358BA" w:rsidRPr="004E264E" w:rsidRDefault="00C358BA">
      <w:pPr>
        <w:rPr>
          <w:sz w:val="24"/>
          <w:szCs w:val="24"/>
          <w:lang w:val="en-US"/>
        </w:rPr>
      </w:pPr>
    </w:p>
    <w:p w14:paraId="3AB2CB6F" w14:textId="551FF110" w:rsidR="00C358BA" w:rsidRPr="004E264E" w:rsidRDefault="00000000">
      <w:pPr>
        <w:rPr>
          <w:sz w:val="24"/>
          <w:szCs w:val="24"/>
          <w:lang w:val="en-US"/>
        </w:rPr>
      </w:pPr>
      <w:r w:rsidRPr="004E264E">
        <w:rPr>
          <w:b/>
          <w:sz w:val="24"/>
          <w:szCs w:val="24"/>
          <w:lang w:val="en-US"/>
        </w:rPr>
        <w:t>Meaning:</w:t>
      </w:r>
      <w:r w:rsidRPr="004E264E">
        <w:rPr>
          <w:sz w:val="24"/>
          <w:szCs w:val="24"/>
          <w:lang w:val="en-US"/>
        </w:rPr>
        <w:t xml:space="preserve">  Non-probability online surveys can serve as </w:t>
      </w:r>
      <w:r w:rsidR="005B06D3">
        <w:rPr>
          <w:sz w:val="24"/>
          <w:szCs w:val="24"/>
          <w:lang w:val="en-US"/>
        </w:rPr>
        <w:t xml:space="preserve">an </w:t>
      </w:r>
      <w:r w:rsidRPr="004E264E">
        <w:rPr>
          <w:sz w:val="24"/>
          <w:szCs w:val="24"/>
          <w:lang w:val="en-US"/>
        </w:rPr>
        <w:t>effective complementary method to monitor infections during an emerging pandemic</w:t>
      </w:r>
      <w:r w:rsidR="005B06D3">
        <w:rPr>
          <w:sz w:val="24"/>
          <w:szCs w:val="24"/>
          <w:lang w:val="en-US"/>
        </w:rPr>
        <w:t>. They provide an alternative for</w:t>
      </w:r>
      <w:r w:rsidRPr="004E264E">
        <w:rPr>
          <w:sz w:val="24"/>
          <w:szCs w:val="24"/>
          <w:lang w:val="en-US"/>
        </w:rPr>
        <w:t xml:space="preserve"> </w:t>
      </w:r>
      <w:r w:rsidR="000860DA">
        <w:rPr>
          <w:sz w:val="24"/>
          <w:szCs w:val="24"/>
          <w:lang w:val="en-US"/>
        </w:rPr>
        <w:t>estimat</w:t>
      </w:r>
      <w:r w:rsidR="005B06D3">
        <w:rPr>
          <w:sz w:val="24"/>
          <w:szCs w:val="24"/>
          <w:lang w:val="en-US"/>
        </w:rPr>
        <w:t>ing</w:t>
      </w:r>
      <w:r w:rsidRPr="004E264E">
        <w:rPr>
          <w:sz w:val="24"/>
          <w:szCs w:val="24"/>
          <w:lang w:val="en-US"/>
        </w:rPr>
        <w:t xml:space="preserve"> infections in the absence of institutional testing when at-home test</w:t>
      </w:r>
      <w:r w:rsidR="00C13DD1">
        <w:rPr>
          <w:sz w:val="24"/>
          <w:szCs w:val="24"/>
          <w:lang w:val="en-US"/>
        </w:rPr>
        <w:t>s are widely available</w:t>
      </w:r>
      <w:r w:rsidRPr="004E264E">
        <w:rPr>
          <w:sz w:val="24"/>
          <w:szCs w:val="24"/>
          <w:lang w:val="en-US"/>
        </w:rPr>
        <w:t xml:space="preserve">. Longitudinal surveys have the potential to guide </w:t>
      </w:r>
      <w:r w:rsidR="00C13DD1">
        <w:rPr>
          <w:sz w:val="24"/>
          <w:szCs w:val="24"/>
          <w:lang w:val="en-US"/>
        </w:rPr>
        <w:t xml:space="preserve">real-time </w:t>
      </w:r>
      <w:r w:rsidRPr="004E264E">
        <w:rPr>
          <w:sz w:val="24"/>
          <w:szCs w:val="24"/>
          <w:lang w:val="en-US"/>
        </w:rPr>
        <w:t xml:space="preserve">decision-making in future public health crises. </w:t>
      </w:r>
    </w:p>
    <w:p w14:paraId="78332C8D" w14:textId="687461C0" w:rsidR="00232E6C" w:rsidRPr="004E264E" w:rsidRDefault="00232E6C">
      <w:pPr>
        <w:rPr>
          <w:sz w:val="24"/>
          <w:szCs w:val="24"/>
          <w:lang w:val="en-US"/>
        </w:rPr>
      </w:pPr>
      <w:r w:rsidRPr="004E264E">
        <w:rPr>
          <w:sz w:val="24"/>
          <w:szCs w:val="24"/>
          <w:lang w:val="en-US"/>
        </w:rPr>
        <w:br w:type="page"/>
      </w:r>
    </w:p>
    <w:p w14:paraId="53D6FB75" w14:textId="77777777" w:rsidR="00C358BA" w:rsidRPr="004E264E" w:rsidRDefault="00C358BA">
      <w:pPr>
        <w:rPr>
          <w:sz w:val="24"/>
          <w:szCs w:val="24"/>
          <w:lang w:val="en-US"/>
        </w:rPr>
      </w:pPr>
    </w:p>
    <w:p w14:paraId="7F6F5A3E" w14:textId="77777777" w:rsidR="00C358BA" w:rsidRPr="004E264E" w:rsidRDefault="00000000">
      <w:pPr>
        <w:pStyle w:val="Heading3"/>
        <w:spacing w:after="300"/>
        <w:rPr>
          <w:sz w:val="24"/>
          <w:szCs w:val="24"/>
          <w:lang w:val="en-US"/>
        </w:rPr>
      </w:pPr>
      <w:bookmarkStart w:id="1" w:name="_xx8qb2bqas8y" w:colFirst="0" w:colLast="0"/>
      <w:bookmarkEnd w:id="1"/>
      <w:r w:rsidRPr="004E264E">
        <w:rPr>
          <w:b/>
          <w:sz w:val="24"/>
          <w:szCs w:val="24"/>
          <w:lang w:val="en-US"/>
        </w:rPr>
        <w:t>Abstract</w:t>
      </w:r>
      <w:r w:rsidRPr="004E264E">
        <w:rPr>
          <w:sz w:val="24"/>
          <w:szCs w:val="24"/>
          <w:lang w:val="en-US"/>
        </w:rPr>
        <w:t xml:space="preserve"> </w:t>
      </w:r>
    </w:p>
    <w:p w14:paraId="3D0C2383" w14:textId="551F2F6E" w:rsidR="000860DA" w:rsidRDefault="00000000" w:rsidP="000860DA">
      <w:pPr>
        <w:spacing w:after="300"/>
        <w:rPr>
          <w:sz w:val="24"/>
          <w:szCs w:val="24"/>
          <w:lang w:val="en-US"/>
        </w:rPr>
      </w:pPr>
      <w:r w:rsidRPr="004E264E">
        <w:rPr>
          <w:b/>
          <w:sz w:val="24"/>
          <w:szCs w:val="24"/>
          <w:lang w:val="en-US"/>
        </w:rPr>
        <w:t>Importance:</w:t>
      </w:r>
      <w:r w:rsidRPr="004E264E">
        <w:rPr>
          <w:sz w:val="24"/>
          <w:szCs w:val="24"/>
          <w:lang w:val="en-US"/>
        </w:rPr>
        <w:t xml:space="preserve">  </w:t>
      </w:r>
      <w:r w:rsidR="000860DA" w:rsidRPr="000860DA">
        <w:rPr>
          <w:sz w:val="24"/>
          <w:szCs w:val="24"/>
          <w:lang w:val="en-US"/>
        </w:rPr>
        <w:t xml:space="preserve">Identifying and tracking new infections during an emerging pandemic is crucial to design and deploy interventions to </w:t>
      </w:r>
      <w:r w:rsidR="000860DA">
        <w:rPr>
          <w:sz w:val="24"/>
          <w:szCs w:val="24"/>
          <w:lang w:val="en-US"/>
        </w:rPr>
        <w:t xml:space="preserve">protect populations and </w:t>
      </w:r>
      <w:r w:rsidR="000860DA" w:rsidRPr="000860DA">
        <w:rPr>
          <w:sz w:val="24"/>
          <w:szCs w:val="24"/>
          <w:lang w:val="en-US"/>
        </w:rPr>
        <w:t xml:space="preserve">mitigate its effects, yet it remains a challenging task. </w:t>
      </w:r>
    </w:p>
    <w:p w14:paraId="2AF7DEED" w14:textId="146D380E" w:rsidR="00C358BA" w:rsidRPr="004E264E" w:rsidRDefault="00000000" w:rsidP="000860DA">
      <w:pPr>
        <w:spacing w:after="300"/>
        <w:rPr>
          <w:sz w:val="24"/>
          <w:szCs w:val="24"/>
          <w:lang w:val="en-US"/>
        </w:rPr>
      </w:pPr>
      <w:r w:rsidRPr="004E264E">
        <w:rPr>
          <w:b/>
          <w:sz w:val="24"/>
          <w:szCs w:val="24"/>
          <w:lang w:val="en-US"/>
        </w:rPr>
        <w:t>Objective:</w:t>
      </w:r>
      <w:r w:rsidRPr="004E264E">
        <w:rPr>
          <w:sz w:val="24"/>
          <w:szCs w:val="24"/>
          <w:lang w:val="en-US"/>
        </w:rPr>
        <w:t xml:space="preserve">  To characterize the </w:t>
      </w:r>
      <w:r w:rsidR="00DF0EB7">
        <w:rPr>
          <w:sz w:val="24"/>
          <w:szCs w:val="24"/>
          <w:lang w:val="en-US"/>
        </w:rPr>
        <w:t>ability</w:t>
      </w:r>
      <w:r w:rsidRPr="004E264E">
        <w:rPr>
          <w:sz w:val="24"/>
          <w:szCs w:val="24"/>
          <w:lang w:val="en-US"/>
        </w:rPr>
        <w:t xml:space="preserve"> of non-probability online survey</w:t>
      </w:r>
      <w:r w:rsidR="00C13DD1">
        <w:rPr>
          <w:sz w:val="24"/>
          <w:szCs w:val="24"/>
          <w:lang w:val="en-US"/>
        </w:rPr>
        <w:t>s</w:t>
      </w:r>
      <w:r w:rsidRPr="004E264E">
        <w:rPr>
          <w:sz w:val="24"/>
          <w:szCs w:val="24"/>
          <w:lang w:val="en-US"/>
        </w:rPr>
        <w:t xml:space="preserve"> </w:t>
      </w:r>
      <w:r w:rsidR="00DF0EB7">
        <w:rPr>
          <w:sz w:val="24"/>
          <w:szCs w:val="24"/>
          <w:lang w:val="en-US"/>
        </w:rPr>
        <w:t>to</w:t>
      </w:r>
      <w:r w:rsidRPr="004E264E">
        <w:rPr>
          <w:sz w:val="24"/>
          <w:szCs w:val="24"/>
          <w:lang w:val="en-US"/>
        </w:rPr>
        <w:t xml:space="preserve"> longitudinally estimat</w:t>
      </w:r>
      <w:r w:rsidR="00DF0EB7">
        <w:rPr>
          <w:sz w:val="24"/>
          <w:szCs w:val="24"/>
          <w:lang w:val="en-US"/>
        </w:rPr>
        <w:t>e</w:t>
      </w:r>
      <w:r w:rsidRPr="004E264E">
        <w:rPr>
          <w:sz w:val="24"/>
          <w:szCs w:val="24"/>
          <w:lang w:val="en-US"/>
        </w:rPr>
        <w:t xml:space="preserve"> the </w:t>
      </w:r>
      <w:r w:rsidR="00C13DD1">
        <w:rPr>
          <w:sz w:val="24"/>
          <w:szCs w:val="24"/>
          <w:lang w:val="en-US"/>
        </w:rPr>
        <w:t>number of</w:t>
      </w:r>
      <w:r w:rsidRPr="004E264E">
        <w:rPr>
          <w:sz w:val="24"/>
          <w:szCs w:val="24"/>
          <w:lang w:val="en-US"/>
        </w:rPr>
        <w:t xml:space="preserve"> COVID-19 infections in the population both in the presence and absence of institutionalized testing. </w:t>
      </w:r>
    </w:p>
    <w:p w14:paraId="038D4879" w14:textId="60B5506F" w:rsidR="00C358BA" w:rsidRPr="004E264E" w:rsidRDefault="00000000">
      <w:pPr>
        <w:rPr>
          <w:sz w:val="24"/>
          <w:szCs w:val="24"/>
          <w:lang w:val="en-US"/>
        </w:rPr>
      </w:pPr>
      <w:r w:rsidRPr="004E264E">
        <w:rPr>
          <w:b/>
          <w:sz w:val="24"/>
          <w:szCs w:val="24"/>
          <w:lang w:val="en-US"/>
        </w:rPr>
        <w:t xml:space="preserve">Design: </w:t>
      </w:r>
      <w:r w:rsidRPr="004E264E">
        <w:rPr>
          <w:sz w:val="24"/>
          <w:szCs w:val="24"/>
          <w:lang w:val="en-US"/>
        </w:rPr>
        <w:t>Internet-based non-probability surveys were conducted</w:t>
      </w:r>
      <w:r w:rsidR="005B06D3">
        <w:rPr>
          <w:sz w:val="24"/>
          <w:szCs w:val="24"/>
          <w:lang w:val="en-US"/>
        </w:rPr>
        <w:t>,</w:t>
      </w:r>
      <w:r w:rsidRPr="004E264E">
        <w:rPr>
          <w:sz w:val="24"/>
          <w:szCs w:val="24"/>
          <w:lang w:val="en-US"/>
        </w:rPr>
        <w:t xml:space="preserve"> using </w:t>
      </w:r>
      <w:r w:rsidR="005B06D3">
        <w:rPr>
          <w:sz w:val="24"/>
          <w:szCs w:val="24"/>
          <w:lang w:val="en-US"/>
        </w:rPr>
        <w:t xml:space="preserve">the </w:t>
      </w:r>
      <w:proofErr w:type="spellStart"/>
      <w:r w:rsidRPr="004E264E">
        <w:rPr>
          <w:sz w:val="24"/>
          <w:szCs w:val="24"/>
          <w:lang w:val="en-US"/>
        </w:rPr>
        <w:t>PureSpectrum</w:t>
      </w:r>
      <w:proofErr w:type="spellEnd"/>
      <w:r w:rsidRPr="004E264E">
        <w:rPr>
          <w:sz w:val="24"/>
          <w:szCs w:val="24"/>
          <w:lang w:val="en-US"/>
        </w:rPr>
        <w:t xml:space="preserve"> </w:t>
      </w:r>
      <w:r w:rsidR="005B06D3">
        <w:rPr>
          <w:sz w:val="24"/>
          <w:szCs w:val="24"/>
          <w:lang w:val="en-US"/>
        </w:rPr>
        <w:t xml:space="preserve">survey vendor, </w:t>
      </w:r>
      <w:r w:rsidRPr="004E264E">
        <w:rPr>
          <w:sz w:val="24"/>
          <w:szCs w:val="24"/>
          <w:lang w:val="en-US"/>
        </w:rPr>
        <w:t>approximately every 6 weeks between April 2020 and January 2023</w:t>
      </w:r>
      <w:r w:rsidR="005B06D3">
        <w:rPr>
          <w:sz w:val="24"/>
          <w:szCs w:val="24"/>
          <w:lang w:val="en-US"/>
        </w:rPr>
        <w:t>. They</w:t>
      </w:r>
      <w:r w:rsidRPr="004E264E">
        <w:rPr>
          <w:sz w:val="24"/>
          <w:szCs w:val="24"/>
          <w:lang w:val="en-US"/>
        </w:rPr>
        <w:t xml:space="preserve"> collect</w:t>
      </w:r>
      <w:r w:rsidR="005B06D3">
        <w:rPr>
          <w:sz w:val="24"/>
          <w:szCs w:val="24"/>
          <w:lang w:val="en-US"/>
        </w:rPr>
        <w:t>ed</w:t>
      </w:r>
      <w:r w:rsidRPr="004E264E">
        <w:rPr>
          <w:sz w:val="24"/>
          <w:szCs w:val="24"/>
          <w:lang w:val="en-US"/>
        </w:rPr>
        <w:t xml:space="preserve"> information on COVID-19 infections with representative state-level quotas applied to balance age, gender, race and ethnicity, and geographic distribution. Data from this survey were compared to institutional case counts </w:t>
      </w:r>
      <w:r w:rsidR="00C13DD1">
        <w:rPr>
          <w:sz w:val="24"/>
          <w:szCs w:val="24"/>
          <w:lang w:val="en-US"/>
        </w:rPr>
        <w:t>collected</w:t>
      </w:r>
      <w:r w:rsidRPr="004E264E">
        <w:rPr>
          <w:sz w:val="24"/>
          <w:szCs w:val="24"/>
          <w:lang w:val="en-US"/>
        </w:rPr>
        <w:t xml:space="preserve"> by Johns Hopkins University and wastewater surveillance data for SARS-CoV-2 from </w:t>
      </w:r>
      <w:proofErr w:type="spellStart"/>
      <w:r w:rsidRPr="004E264E">
        <w:rPr>
          <w:sz w:val="24"/>
          <w:szCs w:val="24"/>
          <w:lang w:val="en-US"/>
        </w:rPr>
        <w:t>Biobot</w:t>
      </w:r>
      <w:proofErr w:type="spellEnd"/>
      <w:r w:rsidRPr="004E264E">
        <w:rPr>
          <w:sz w:val="24"/>
          <w:szCs w:val="24"/>
          <w:lang w:val="en-US"/>
        </w:rPr>
        <w:t xml:space="preserve"> Analytics.</w:t>
      </w:r>
    </w:p>
    <w:p w14:paraId="5E21F2A5" w14:textId="77777777" w:rsidR="00C358BA" w:rsidRPr="004E264E" w:rsidRDefault="00C358BA">
      <w:pPr>
        <w:rPr>
          <w:sz w:val="24"/>
          <w:szCs w:val="24"/>
          <w:lang w:val="en-US"/>
        </w:rPr>
      </w:pPr>
    </w:p>
    <w:p w14:paraId="5766869E" w14:textId="79C0F620" w:rsidR="00C358BA" w:rsidRPr="004E264E" w:rsidRDefault="00000000">
      <w:pPr>
        <w:rPr>
          <w:sz w:val="24"/>
          <w:szCs w:val="24"/>
          <w:lang w:val="en-US"/>
        </w:rPr>
      </w:pPr>
      <w:r w:rsidRPr="004E264E">
        <w:rPr>
          <w:b/>
          <w:sz w:val="24"/>
          <w:szCs w:val="24"/>
          <w:lang w:val="en-US"/>
        </w:rPr>
        <w:t xml:space="preserve">Setting: </w:t>
      </w:r>
      <w:r w:rsidRPr="004E264E">
        <w:rPr>
          <w:sz w:val="24"/>
          <w:szCs w:val="24"/>
          <w:lang w:val="en-US"/>
        </w:rPr>
        <w:t>Population-based online non-probability survey conducted for a multi-university consortium</w:t>
      </w:r>
      <w:r w:rsidR="00C13DD1">
        <w:rPr>
          <w:sz w:val="24"/>
          <w:szCs w:val="24"/>
          <w:lang w:val="en-US"/>
        </w:rPr>
        <w:t xml:space="preserve"> </w:t>
      </w:r>
      <w:r w:rsidR="00C13DD1" w:rsidRPr="00C27A83">
        <w:rPr>
          <w:sz w:val="24"/>
          <w:szCs w:val="24"/>
          <w:lang w:val="en-US"/>
        </w:rPr>
        <w:t>—</w:t>
      </w:r>
      <w:r w:rsidR="000860DA">
        <w:rPr>
          <w:sz w:val="24"/>
          <w:szCs w:val="24"/>
          <w:lang w:val="en-US"/>
        </w:rPr>
        <w:t xml:space="preserve">the </w:t>
      </w:r>
      <w:r w:rsidRPr="004E264E">
        <w:rPr>
          <w:sz w:val="24"/>
          <w:szCs w:val="24"/>
          <w:lang w:val="en-US"/>
        </w:rPr>
        <w:t>Covid States Project.</w:t>
      </w:r>
    </w:p>
    <w:p w14:paraId="13473611" w14:textId="77777777" w:rsidR="00C358BA" w:rsidRPr="004E264E" w:rsidRDefault="00C358BA">
      <w:pPr>
        <w:rPr>
          <w:sz w:val="24"/>
          <w:szCs w:val="24"/>
          <w:lang w:val="en-US"/>
        </w:rPr>
      </w:pPr>
    </w:p>
    <w:p w14:paraId="2DF1D569" w14:textId="2F82AA60" w:rsidR="00C358BA" w:rsidRPr="004E264E" w:rsidRDefault="00000000">
      <w:pPr>
        <w:rPr>
          <w:sz w:val="24"/>
          <w:szCs w:val="24"/>
          <w:lang w:val="en-US"/>
        </w:rPr>
      </w:pPr>
      <w:r w:rsidRPr="004E264E">
        <w:rPr>
          <w:b/>
          <w:sz w:val="24"/>
          <w:szCs w:val="24"/>
          <w:lang w:val="en-US"/>
        </w:rPr>
        <w:t>Participants:</w:t>
      </w:r>
      <w:r w:rsidRPr="004E264E">
        <w:rPr>
          <w:sz w:val="24"/>
          <w:szCs w:val="24"/>
          <w:lang w:val="en-US"/>
        </w:rPr>
        <w:t xml:space="preserve"> Residents of age 18+ across 50 </w:t>
      </w:r>
      <w:r w:rsidR="000860DA">
        <w:rPr>
          <w:sz w:val="24"/>
          <w:szCs w:val="24"/>
          <w:lang w:val="en-US"/>
        </w:rPr>
        <w:t xml:space="preserve">US </w:t>
      </w:r>
      <w:r w:rsidRPr="004E264E">
        <w:rPr>
          <w:sz w:val="24"/>
          <w:szCs w:val="24"/>
          <w:lang w:val="en-US"/>
        </w:rPr>
        <w:t xml:space="preserve">states and the District of Columbia in the US. </w:t>
      </w:r>
    </w:p>
    <w:p w14:paraId="3194EF91" w14:textId="77777777" w:rsidR="00C358BA" w:rsidRPr="004E264E" w:rsidRDefault="00C358BA">
      <w:pPr>
        <w:rPr>
          <w:sz w:val="24"/>
          <w:szCs w:val="24"/>
          <w:lang w:val="en-US"/>
        </w:rPr>
      </w:pPr>
    </w:p>
    <w:p w14:paraId="39B76006" w14:textId="5E1FE33D" w:rsidR="00C358BA" w:rsidRPr="004E264E" w:rsidRDefault="00000000">
      <w:pPr>
        <w:rPr>
          <w:sz w:val="24"/>
          <w:szCs w:val="24"/>
          <w:lang w:val="en-US"/>
        </w:rPr>
      </w:pPr>
      <w:r w:rsidRPr="004E264E">
        <w:rPr>
          <w:b/>
          <w:sz w:val="24"/>
          <w:szCs w:val="24"/>
          <w:lang w:val="en-US"/>
        </w:rPr>
        <w:t>Main Outcomes and Measures:</w:t>
      </w:r>
      <w:r w:rsidRPr="004E264E">
        <w:rPr>
          <w:sz w:val="24"/>
          <w:szCs w:val="24"/>
          <w:lang w:val="en-US"/>
        </w:rPr>
        <w:t xml:space="preserve"> The main outcomes are</w:t>
      </w:r>
      <w:r w:rsidR="00C13DD1">
        <w:rPr>
          <w:sz w:val="24"/>
          <w:szCs w:val="24"/>
          <w:lang w:val="en-US"/>
        </w:rPr>
        <w:t>:</w:t>
      </w:r>
      <w:r w:rsidRPr="004E264E">
        <w:rPr>
          <w:sz w:val="24"/>
          <w:szCs w:val="24"/>
          <w:lang w:val="en-US"/>
        </w:rPr>
        <w:t xml:space="preserve"> </w:t>
      </w:r>
      <w:r w:rsidR="00C27A83">
        <w:rPr>
          <w:sz w:val="24"/>
          <w:szCs w:val="24"/>
          <w:lang w:val="en-US"/>
        </w:rPr>
        <w:t xml:space="preserve">(a) </w:t>
      </w:r>
      <w:r w:rsidRPr="004E264E">
        <w:rPr>
          <w:sz w:val="24"/>
          <w:szCs w:val="24"/>
          <w:lang w:val="en-US"/>
        </w:rPr>
        <w:t>survey</w:t>
      </w:r>
      <w:r w:rsidR="000860DA">
        <w:rPr>
          <w:sz w:val="24"/>
          <w:szCs w:val="24"/>
          <w:lang w:val="en-US"/>
        </w:rPr>
        <w:t>-weighted</w:t>
      </w:r>
      <w:r w:rsidRPr="004E264E">
        <w:rPr>
          <w:sz w:val="24"/>
          <w:szCs w:val="24"/>
          <w:lang w:val="en-US"/>
        </w:rPr>
        <w:t xml:space="preserve"> estimates of new monthly </w:t>
      </w:r>
      <w:r w:rsidR="003866D2" w:rsidRPr="004E264E">
        <w:rPr>
          <w:sz w:val="24"/>
          <w:szCs w:val="24"/>
          <w:lang w:val="en-US"/>
        </w:rPr>
        <w:t xml:space="preserve">confirmed </w:t>
      </w:r>
      <w:r w:rsidRPr="004E264E">
        <w:rPr>
          <w:sz w:val="24"/>
          <w:szCs w:val="24"/>
          <w:lang w:val="en-US"/>
        </w:rPr>
        <w:t>COVID-19 cases in the US from January 2020 to January 202</w:t>
      </w:r>
      <w:r w:rsidR="003866D2" w:rsidRPr="004E264E">
        <w:rPr>
          <w:sz w:val="24"/>
          <w:szCs w:val="24"/>
          <w:lang w:val="en-US"/>
        </w:rPr>
        <w:t>3</w:t>
      </w:r>
      <w:r w:rsidR="00C27A83">
        <w:rPr>
          <w:sz w:val="24"/>
          <w:szCs w:val="24"/>
          <w:lang w:val="en-US"/>
        </w:rPr>
        <w:t>, and (b) e</w:t>
      </w:r>
      <w:r w:rsidRPr="004E264E">
        <w:rPr>
          <w:sz w:val="24"/>
          <w:szCs w:val="24"/>
          <w:lang w:val="en-US"/>
        </w:rPr>
        <w:t xml:space="preserve">stimates of uncounted </w:t>
      </w:r>
      <w:r w:rsidR="000860DA">
        <w:rPr>
          <w:sz w:val="24"/>
          <w:szCs w:val="24"/>
          <w:lang w:val="en-US"/>
        </w:rPr>
        <w:t>test-</w:t>
      </w:r>
      <w:r w:rsidRPr="004E264E">
        <w:rPr>
          <w:sz w:val="24"/>
          <w:szCs w:val="24"/>
          <w:lang w:val="en-US"/>
        </w:rPr>
        <w:t>confirmed cases</w:t>
      </w:r>
      <w:r w:rsidR="00100DE2">
        <w:rPr>
          <w:sz w:val="24"/>
          <w:szCs w:val="24"/>
          <w:lang w:val="en-US"/>
        </w:rPr>
        <w:t>,</w:t>
      </w:r>
      <w:r w:rsidRPr="004E264E">
        <w:rPr>
          <w:sz w:val="24"/>
          <w:szCs w:val="24"/>
          <w:lang w:val="en-US"/>
        </w:rPr>
        <w:t xml:space="preserve"> from February 1, </w:t>
      </w:r>
      <w:r w:rsidR="00863418" w:rsidRPr="004E264E">
        <w:rPr>
          <w:sz w:val="24"/>
          <w:szCs w:val="24"/>
          <w:lang w:val="en-US"/>
        </w:rPr>
        <w:t>2022,</w:t>
      </w:r>
      <w:r w:rsidRPr="004E264E">
        <w:rPr>
          <w:sz w:val="24"/>
          <w:szCs w:val="24"/>
          <w:lang w:val="en-US"/>
        </w:rPr>
        <w:t xml:space="preserve"> to January 1, 2023</w:t>
      </w:r>
      <w:r w:rsidR="00C27A83">
        <w:rPr>
          <w:sz w:val="24"/>
          <w:szCs w:val="24"/>
          <w:lang w:val="en-US"/>
        </w:rPr>
        <w:t xml:space="preserve">. </w:t>
      </w:r>
      <w:r w:rsidR="000860DA">
        <w:rPr>
          <w:sz w:val="24"/>
          <w:szCs w:val="24"/>
          <w:lang w:val="en-US"/>
        </w:rPr>
        <w:t>These are compared to</w:t>
      </w:r>
      <w:r w:rsidRPr="004E264E">
        <w:rPr>
          <w:sz w:val="24"/>
          <w:szCs w:val="24"/>
          <w:lang w:val="en-US"/>
        </w:rPr>
        <w:t xml:space="preserve"> </w:t>
      </w:r>
      <w:r w:rsidR="00100DE2">
        <w:rPr>
          <w:sz w:val="24"/>
          <w:szCs w:val="24"/>
          <w:lang w:val="en-US"/>
        </w:rPr>
        <w:t>institutionally reported COVID-19 infections and wastewater viral concentrations.</w:t>
      </w:r>
    </w:p>
    <w:p w14:paraId="4AEB918F" w14:textId="77777777" w:rsidR="00C358BA" w:rsidRPr="004E264E" w:rsidRDefault="00C358BA">
      <w:pPr>
        <w:rPr>
          <w:sz w:val="24"/>
          <w:szCs w:val="24"/>
          <w:lang w:val="en-US"/>
        </w:rPr>
      </w:pPr>
    </w:p>
    <w:p w14:paraId="779E0CE6" w14:textId="690375E8" w:rsidR="00C358BA" w:rsidRDefault="00000000">
      <w:pPr>
        <w:rPr>
          <w:sz w:val="24"/>
          <w:szCs w:val="24"/>
          <w:lang w:val="en-US"/>
        </w:rPr>
      </w:pPr>
      <w:r w:rsidRPr="004E264E">
        <w:rPr>
          <w:b/>
          <w:sz w:val="24"/>
          <w:szCs w:val="24"/>
          <w:lang w:val="en-US"/>
        </w:rPr>
        <w:t>Results:</w:t>
      </w:r>
      <w:r w:rsidRPr="004E264E">
        <w:rPr>
          <w:sz w:val="24"/>
          <w:szCs w:val="24"/>
          <w:lang w:val="en-US"/>
        </w:rPr>
        <w:t xml:space="preserve">  </w:t>
      </w:r>
      <w:r w:rsidR="00CD3929" w:rsidRPr="000860DA">
        <w:rPr>
          <w:sz w:val="24"/>
          <w:szCs w:val="24"/>
          <w:lang w:val="en-US"/>
        </w:rPr>
        <w:t xml:space="preserve">The survey spanned 17 waves deployed from June 2020 to January 2023, </w:t>
      </w:r>
      <w:r w:rsidR="00CD3929">
        <w:rPr>
          <w:sz w:val="24"/>
          <w:szCs w:val="24"/>
          <w:lang w:val="en-US"/>
        </w:rPr>
        <w:t xml:space="preserve">with </w:t>
      </w:r>
      <w:r w:rsidR="00CD3929" w:rsidRPr="000860DA">
        <w:rPr>
          <w:sz w:val="24"/>
          <w:szCs w:val="24"/>
          <w:lang w:val="en-US"/>
        </w:rPr>
        <w:t xml:space="preserve">a total of </w:t>
      </w:r>
      <w:r w:rsidR="00D9700E">
        <w:rPr>
          <w:sz w:val="24"/>
          <w:szCs w:val="24"/>
          <w:lang w:val="en-US"/>
        </w:rPr>
        <w:t>408,515</w:t>
      </w:r>
      <w:r w:rsidR="00CD3929" w:rsidRPr="00CD3929" w:rsidDel="000234A9">
        <w:rPr>
          <w:sz w:val="24"/>
          <w:szCs w:val="24"/>
          <w:lang w:val="en-US"/>
        </w:rPr>
        <w:t xml:space="preserve"> </w:t>
      </w:r>
      <w:r w:rsidR="00CD3929" w:rsidRPr="00CD3929">
        <w:rPr>
          <w:sz w:val="24"/>
          <w:szCs w:val="24"/>
          <w:lang w:val="en-US"/>
        </w:rPr>
        <w:t>respon</w:t>
      </w:r>
      <w:r w:rsidR="00D9700E">
        <w:rPr>
          <w:sz w:val="24"/>
          <w:szCs w:val="24"/>
          <w:lang w:val="en-US"/>
        </w:rPr>
        <w:t>ses from 306,799 respon</w:t>
      </w:r>
      <w:r w:rsidR="00CD3929" w:rsidRPr="00CD3929">
        <w:rPr>
          <w:sz w:val="24"/>
          <w:szCs w:val="24"/>
          <w:lang w:val="en-US"/>
        </w:rPr>
        <w:t>dents with mean age 4</w:t>
      </w:r>
      <w:r w:rsidR="00D9700E">
        <w:rPr>
          <w:sz w:val="24"/>
          <w:szCs w:val="24"/>
          <w:lang w:val="en-US"/>
        </w:rPr>
        <w:t>2.8</w:t>
      </w:r>
      <w:r w:rsidR="00CD3929" w:rsidRPr="00CD3929">
        <w:rPr>
          <w:sz w:val="24"/>
          <w:szCs w:val="24"/>
          <w:lang w:val="en-US"/>
        </w:rPr>
        <w:t xml:space="preserve"> (STD 13) years</w:t>
      </w:r>
      <w:r w:rsidR="00CD3929">
        <w:rPr>
          <w:sz w:val="24"/>
          <w:szCs w:val="24"/>
          <w:lang w:val="en-US"/>
        </w:rPr>
        <w:t xml:space="preserve">; </w:t>
      </w:r>
      <w:r w:rsidR="00CD3929" w:rsidRPr="00CD3929">
        <w:rPr>
          <w:sz w:val="24"/>
          <w:szCs w:val="24"/>
          <w:lang w:val="en-US"/>
        </w:rPr>
        <w:t>2</w:t>
      </w:r>
      <w:r w:rsidR="00D9700E">
        <w:rPr>
          <w:sz w:val="24"/>
          <w:szCs w:val="24"/>
          <w:lang w:val="en-US"/>
        </w:rPr>
        <w:t>02</w:t>
      </w:r>
      <w:r w:rsidR="00CD3929">
        <w:rPr>
          <w:sz w:val="24"/>
          <w:szCs w:val="24"/>
          <w:lang w:val="en-US"/>
        </w:rPr>
        <w:t>,</w:t>
      </w:r>
      <w:r w:rsidR="00D9700E">
        <w:rPr>
          <w:sz w:val="24"/>
          <w:szCs w:val="24"/>
          <w:lang w:val="en-US"/>
        </w:rPr>
        <w:t>416</w:t>
      </w:r>
      <w:r w:rsidR="00CD3929" w:rsidRPr="00CD3929">
        <w:rPr>
          <w:sz w:val="24"/>
          <w:szCs w:val="24"/>
          <w:lang w:val="en-US"/>
        </w:rPr>
        <w:t xml:space="preserve"> (66%) identified as women,</w:t>
      </w:r>
      <w:r w:rsidR="00CD3929">
        <w:rPr>
          <w:sz w:val="24"/>
          <w:szCs w:val="24"/>
          <w:lang w:val="en-US"/>
        </w:rPr>
        <w:t xml:space="preserve"> and </w:t>
      </w:r>
      <w:r w:rsidR="00CD3929" w:rsidRPr="00CD3929">
        <w:rPr>
          <w:sz w:val="24"/>
          <w:szCs w:val="24"/>
          <w:lang w:val="en-US"/>
        </w:rPr>
        <w:t>1</w:t>
      </w:r>
      <w:r w:rsidR="00D9700E">
        <w:rPr>
          <w:sz w:val="24"/>
          <w:szCs w:val="24"/>
          <w:lang w:val="en-US"/>
        </w:rPr>
        <w:t>0</w:t>
      </w:r>
      <w:r w:rsidR="00CD3929" w:rsidRPr="00CD3929">
        <w:rPr>
          <w:sz w:val="24"/>
          <w:szCs w:val="24"/>
          <w:lang w:val="en-US"/>
        </w:rPr>
        <w:t>4</w:t>
      </w:r>
      <w:r w:rsidR="00CD3929">
        <w:rPr>
          <w:sz w:val="24"/>
          <w:szCs w:val="24"/>
          <w:lang w:val="en-US"/>
        </w:rPr>
        <w:t>,</w:t>
      </w:r>
      <w:r w:rsidR="00D9700E">
        <w:rPr>
          <w:sz w:val="24"/>
          <w:szCs w:val="24"/>
          <w:lang w:val="en-US"/>
        </w:rPr>
        <w:t>383</w:t>
      </w:r>
      <w:r w:rsidR="00CD3929" w:rsidRPr="00CD3929">
        <w:rPr>
          <w:sz w:val="24"/>
          <w:szCs w:val="24"/>
          <w:lang w:val="en-US"/>
        </w:rPr>
        <w:t xml:space="preserve"> (34%) as men. </w:t>
      </w:r>
      <w:r w:rsidR="00D9700E" w:rsidRPr="00D9700E">
        <w:rPr>
          <w:sz w:val="24"/>
          <w:szCs w:val="24"/>
          <w:lang w:val="en-US"/>
        </w:rPr>
        <w:t xml:space="preserve">A total of 16,715 (5.4%) identified as Asian, 33,234 (10.8%) as Black, 24,938 (8.1%) as Hispanic, 219,448 (71.5%) as White, and 12,464 (4.1%) as another race. </w:t>
      </w:r>
      <w:r w:rsidR="00D9700E">
        <w:rPr>
          <w:sz w:val="24"/>
          <w:szCs w:val="24"/>
          <w:lang w:val="en-US"/>
        </w:rPr>
        <w:t xml:space="preserve">Overall, </w:t>
      </w:r>
      <w:r w:rsidR="00D9700E" w:rsidRPr="00D9700E">
        <w:rPr>
          <w:sz w:val="24"/>
          <w:szCs w:val="24"/>
          <w:lang w:val="en-US"/>
        </w:rPr>
        <w:t>64,946</w:t>
      </w:r>
      <w:r w:rsidR="00D9700E">
        <w:rPr>
          <w:sz w:val="24"/>
          <w:szCs w:val="24"/>
          <w:lang w:val="en-US"/>
        </w:rPr>
        <w:t xml:space="preserve"> </w:t>
      </w:r>
      <w:r w:rsidR="00D9700E" w:rsidRPr="00D9700E">
        <w:rPr>
          <w:sz w:val="24"/>
          <w:szCs w:val="24"/>
          <w:lang w:val="en-US"/>
        </w:rPr>
        <w:t xml:space="preserve">respondents (15.9%) self-reported a test-confirmed COVID-19 </w:t>
      </w:r>
      <w:r w:rsidR="00D9700E">
        <w:rPr>
          <w:sz w:val="24"/>
          <w:szCs w:val="24"/>
          <w:lang w:val="en-US"/>
        </w:rPr>
        <w:t>infection</w:t>
      </w:r>
      <w:r w:rsidR="00D9700E" w:rsidRPr="00D9700E">
        <w:rPr>
          <w:sz w:val="24"/>
          <w:szCs w:val="24"/>
          <w:lang w:val="en-US"/>
        </w:rPr>
        <w:t>.</w:t>
      </w:r>
      <w:r w:rsidR="00D9700E">
        <w:rPr>
          <w:sz w:val="24"/>
          <w:szCs w:val="24"/>
          <w:lang w:val="en-US"/>
        </w:rPr>
        <w:t xml:space="preserve"> </w:t>
      </w:r>
      <w:r w:rsidR="000860DA" w:rsidRPr="00CD3929">
        <w:rPr>
          <w:sz w:val="24"/>
          <w:szCs w:val="24"/>
          <w:lang w:val="en-US"/>
        </w:rPr>
        <w:t xml:space="preserve">National survey-weighted </w:t>
      </w:r>
      <w:r w:rsidR="00F50F09" w:rsidRPr="00CD3929">
        <w:rPr>
          <w:sz w:val="24"/>
          <w:szCs w:val="24"/>
          <w:lang w:val="en-US"/>
        </w:rPr>
        <w:t xml:space="preserve">test-confirmed COVID-19 </w:t>
      </w:r>
      <w:r w:rsidR="000860DA" w:rsidRPr="00CD3929">
        <w:rPr>
          <w:sz w:val="24"/>
          <w:szCs w:val="24"/>
          <w:lang w:val="en-US"/>
        </w:rPr>
        <w:t xml:space="preserve">estimates </w:t>
      </w:r>
      <w:r w:rsidR="00F50F09" w:rsidRPr="00CD3929">
        <w:rPr>
          <w:sz w:val="24"/>
          <w:szCs w:val="24"/>
          <w:lang w:val="en-US"/>
        </w:rPr>
        <w:t>were</w:t>
      </w:r>
      <w:r w:rsidR="000860DA" w:rsidRPr="00CD3929">
        <w:rPr>
          <w:sz w:val="24"/>
          <w:szCs w:val="24"/>
          <w:lang w:val="en-US"/>
        </w:rPr>
        <w:t xml:space="preserve"> strongly correlated with institutionally reported COVID-19 infections (Pearson correlation of r=0.96; p=1.8 e-12) from April 2020 to January 2022</w:t>
      </w:r>
      <w:r w:rsidR="00B67E8A" w:rsidRPr="00CD3929">
        <w:rPr>
          <w:sz w:val="24"/>
          <w:szCs w:val="24"/>
          <w:lang w:val="en-US"/>
        </w:rPr>
        <w:t xml:space="preserve"> (50-state correlation average of r=0.88, SD = 0.073)</w:t>
      </w:r>
      <w:r w:rsidR="00F50F09" w:rsidRPr="00CD3929">
        <w:rPr>
          <w:sz w:val="24"/>
          <w:szCs w:val="24"/>
          <w:lang w:val="en-US"/>
        </w:rPr>
        <w:t>.</w:t>
      </w:r>
      <w:r w:rsidR="00F50F09">
        <w:rPr>
          <w:sz w:val="24"/>
          <w:szCs w:val="24"/>
          <w:lang w:val="en-US"/>
        </w:rPr>
        <w:t xml:space="preserve"> This was</w:t>
      </w:r>
      <w:r w:rsidR="000860DA" w:rsidRPr="000860DA">
        <w:rPr>
          <w:sz w:val="24"/>
          <w:szCs w:val="24"/>
          <w:lang w:val="en-US"/>
        </w:rPr>
        <w:t xml:space="preserve"> before the government-led mass distribution of at-home rapid tests. Following January 2022, correlation was diminished and no longer statistically significant (r=0.55, p=0.08</w:t>
      </w:r>
      <w:r w:rsidR="00B67E8A">
        <w:rPr>
          <w:sz w:val="24"/>
          <w:szCs w:val="24"/>
          <w:lang w:val="en-US"/>
        </w:rPr>
        <w:t>; 50-</w:t>
      </w:r>
      <w:r w:rsidR="00B67E8A" w:rsidRPr="00B67E8A">
        <w:rPr>
          <w:sz w:val="24"/>
          <w:szCs w:val="24"/>
          <w:lang w:val="en-US"/>
        </w:rPr>
        <w:t xml:space="preserve">state correlation average </w:t>
      </w:r>
      <w:r w:rsidR="00B67E8A">
        <w:rPr>
          <w:sz w:val="24"/>
          <w:szCs w:val="24"/>
          <w:lang w:val="en-US"/>
        </w:rPr>
        <w:t>of r=</w:t>
      </w:r>
      <w:r w:rsidR="00B67E8A" w:rsidRPr="00B67E8A">
        <w:rPr>
          <w:sz w:val="24"/>
          <w:szCs w:val="24"/>
          <w:lang w:val="en-US"/>
        </w:rPr>
        <w:t>0.48</w:t>
      </w:r>
      <w:r w:rsidR="00B67E8A">
        <w:rPr>
          <w:sz w:val="24"/>
          <w:szCs w:val="24"/>
          <w:lang w:val="en-US"/>
        </w:rPr>
        <w:t xml:space="preserve">, </w:t>
      </w:r>
      <w:r w:rsidR="00B67E8A" w:rsidRPr="00B67E8A">
        <w:rPr>
          <w:sz w:val="24"/>
          <w:szCs w:val="24"/>
          <w:lang w:val="en-US"/>
        </w:rPr>
        <w:t>SD = 0.227</w:t>
      </w:r>
      <w:r w:rsidR="000860DA" w:rsidRPr="000860DA">
        <w:rPr>
          <w:sz w:val="24"/>
          <w:szCs w:val="24"/>
          <w:lang w:val="en-US"/>
        </w:rPr>
        <w:t xml:space="preserve">). In contrast, survey COVID-19 estimates correlated highly with SARS-CoV-2 viral concentrations </w:t>
      </w:r>
      <w:r w:rsidR="000860DA" w:rsidRPr="000860DA">
        <w:rPr>
          <w:sz w:val="24"/>
          <w:szCs w:val="24"/>
          <w:lang w:val="en-US"/>
        </w:rPr>
        <w:lastRenderedPageBreak/>
        <w:t>in wastewater both before (r=0.92; p=2.2e-09) and after (r=0.89; p=2.3e-04) January 2022. Institutionally reported COVID-19 cases correlated (r = 0.79, p=1.10e-05) with wastewater viral concentrations before January 2022</w:t>
      </w:r>
      <w:r w:rsidR="00C11D27">
        <w:rPr>
          <w:sz w:val="24"/>
          <w:szCs w:val="24"/>
          <w:lang w:val="en-US"/>
        </w:rPr>
        <w:t xml:space="preserve">, </w:t>
      </w:r>
      <w:r w:rsidR="000860DA" w:rsidRPr="000860DA">
        <w:rPr>
          <w:sz w:val="24"/>
          <w:szCs w:val="24"/>
          <w:lang w:val="en-US"/>
        </w:rPr>
        <w:t xml:space="preserve">but poorly (r = 0.31, p=0.35) after, suggesting both survey and wastewater estimates may have better captured </w:t>
      </w:r>
      <w:r w:rsidR="00F50F09">
        <w:rPr>
          <w:sz w:val="24"/>
          <w:szCs w:val="24"/>
          <w:lang w:val="en-US"/>
        </w:rPr>
        <w:t xml:space="preserve">test-confirmed </w:t>
      </w:r>
      <w:r w:rsidR="000860DA" w:rsidRPr="000860DA">
        <w:rPr>
          <w:sz w:val="24"/>
          <w:szCs w:val="24"/>
          <w:lang w:val="en-US"/>
        </w:rPr>
        <w:t xml:space="preserve">COVID-19 </w:t>
      </w:r>
      <w:r w:rsidR="00F50F09">
        <w:rPr>
          <w:sz w:val="24"/>
          <w:szCs w:val="24"/>
          <w:lang w:val="en-US"/>
        </w:rPr>
        <w:t>infections</w:t>
      </w:r>
      <w:r w:rsidR="000860DA" w:rsidRPr="000860DA">
        <w:rPr>
          <w:sz w:val="24"/>
          <w:szCs w:val="24"/>
          <w:lang w:val="en-US"/>
        </w:rPr>
        <w:t xml:space="preserve"> after January 2022. Consistent correlation patterns </w:t>
      </w:r>
      <w:r w:rsidR="00CD3929">
        <w:rPr>
          <w:sz w:val="24"/>
          <w:szCs w:val="24"/>
          <w:lang w:val="en-US"/>
        </w:rPr>
        <w:t>we</w:t>
      </w:r>
      <w:r w:rsidR="000860DA" w:rsidRPr="000860DA">
        <w:rPr>
          <w:sz w:val="24"/>
          <w:szCs w:val="24"/>
          <w:lang w:val="en-US"/>
        </w:rPr>
        <w:t>re observed at the state-level. Based on national-level survey estimates, approximately 54 million COVID-19 cases were unaccounted for in official records between January 2022 and January 2023.</w:t>
      </w:r>
    </w:p>
    <w:p w14:paraId="01859AD8" w14:textId="77777777" w:rsidR="000860DA" w:rsidRPr="004E264E" w:rsidRDefault="000860DA">
      <w:pPr>
        <w:rPr>
          <w:sz w:val="24"/>
          <w:szCs w:val="24"/>
          <w:lang w:val="en-US"/>
        </w:rPr>
      </w:pPr>
    </w:p>
    <w:p w14:paraId="0561CC91" w14:textId="77777777" w:rsidR="00C358BA" w:rsidRPr="004E264E" w:rsidRDefault="00000000">
      <w:pPr>
        <w:rPr>
          <w:sz w:val="24"/>
          <w:szCs w:val="24"/>
          <w:lang w:val="en-US"/>
        </w:rPr>
      </w:pPr>
      <w:r w:rsidRPr="004E264E">
        <w:rPr>
          <w:b/>
          <w:sz w:val="24"/>
          <w:szCs w:val="24"/>
          <w:lang w:val="en-US"/>
        </w:rPr>
        <w:t>Conclusions and Relevance:</w:t>
      </w:r>
      <w:r w:rsidRPr="004E264E">
        <w:rPr>
          <w:sz w:val="24"/>
          <w:szCs w:val="24"/>
          <w:lang w:val="en-US"/>
        </w:rPr>
        <w:t xml:space="preserve">  </w:t>
      </w:r>
    </w:p>
    <w:p w14:paraId="36533490" w14:textId="4C7385D7" w:rsidR="00C358BA" w:rsidRDefault="000860DA">
      <w:pPr>
        <w:rPr>
          <w:sz w:val="24"/>
          <w:szCs w:val="24"/>
          <w:lang w:val="en-US"/>
        </w:rPr>
      </w:pPr>
      <w:r w:rsidRPr="000860DA">
        <w:rPr>
          <w:sz w:val="24"/>
          <w:szCs w:val="24"/>
          <w:lang w:val="en-US"/>
        </w:rPr>
        <w:t xml:space="preserve">Non-probability survey data can be used to estimate the </w:t>
      </w:r>
      <w:r w:rsidR="00FA7F5A">
        <w:rPr>
          <w:sz w:val="24"/>
          <w:szCs w:val="24"/>
          <w:lang w:val="en-US"/>
        </w:rPr>
        <w:t xml:space="preserve">temporal </w:t>
      </w:r>
      <w:r w:rsidRPr="000860DA">
        <w:rPr>
          <w:sz w:val="24"/>
          <w:szCs w:val="24"/>
          <w:lang w:val="en-US"/>
        </w:rPr>
        <w:t xml:space="preserve">evolution of </w:t>
      </w:r>
      <w:r w:rsidR="007162AB">
        <w:rPr>
          <w:sz w:val="24"/>
          <w:szCs w:val="24"/>
          <w:lang w:val="en-US"/>
        </w:rPr>
        <w:t>test-confirmed infections during an emerging disease outbreak</w:t>
      </w:r>
      <w:r w:rsidRPr="000860DA">
        <w:rPr>
          <w:sz w:val="24"/>
          <w:szCs w:val="24"/>
          <w:lang w:val="en-US"/>
        </w:rPr>
        <w:t>. Self-reporting tools may enable government and healthcare officials to implement accessible and affordable at-home testing for efficient infection monitoring in the future.</w:t>
      </w:r>
    </w:p>
    <w:p w14:paraId="6CE8CCF5" w14:textId="77777777" w:rsidR="000860DA" w:rsidRPr="004E264E" w:rsidRDefault="000860DA">
      <w:pPr>
        <w:rPr>
          <w:color w:val="0000FF"/>
          <w:sz w:val="24"/>
          <w:szCs w:val="24"/>
          <w:lang w:val="en-US"/>
        </w:rPr>
      </w:pPr>
    </w:p>
    <w:p w14:paraId="311444D1" w14:textId="77777777" w:rsidR="00C358BA" w:rsidRPr="004E264E" w:rsidRDefault="00000000">
      <w:pPr>
        <w:rPr>
          <w:sz w:val="24"/>
          <w:szCs w:val="24"/>
          <w:lang w:val="en-US"/>
        </w:rPr>
      </w:pPr>
      <w:r w:rsidRPr="004E264E">
        <w:rPr>
          <w:b/>
          <w:sz w:val="24"/>
          <w:szCs w:val="24"/>
          <w:lang w:val="en-US"/>
        </w:rPr>
        <w:t xml:space="preserve">Trial Registration: </w:t>
      </w:r>
      <w:r w:rsidRPr="004E264E">
        <w:rPr>
          <w:sz w:val="24"/>
          <w:szCs w:val="24"/>
          <w:lang w:val="en-US"/>
        </w:rPr>
        <w:t xml:space="preserve">NA </w:t>
      </w:r>
    </w:p>
    <w:p w14:paraId="33F83CA0" w14:textId="553A9D91" w:rsidR="00DA36BB" w:rsidRDefault="00DA36BB">
      <w:pPr>
        <w:rPr>
          <w:b/>
          <w:color w:val="434343"/>
          <w:sz w:val="24"/>
          <w:szCs w:val="24"/>
          <w:lang w:val="en-US"/>
        </w:rPr>
      </w:pPr>
      <w:bookmarkStart w:id="2" w:name="_sf6wlsrroqy4" w:colFirst="0" w:colLast="0"/>
      <w:bookmarkEnd w:id="2"/>
      <w:r>
        <w:rPr>
          <w:b/>
          <w:sz w:val="24"/>
          <w:szCs w:val="24"/>
          <w:lang w:val="en-US"/>
        </w:rPr>
        <w:br w:type="page"/>
      </w:r>
    </w:p>
    <w:p w14:paraId="438631BA" w14:textId="7BA9964F" w:rsidR="00C358BA" w:rsidRPr="00C13DD1" w:rsidRDefault="00000000" w:rsidP="00A30CED">
      <w:pPr>
        <w:pStyle w:val="Heading3"/>
        <w:spacing w:line="360" w:lineRule="auto"/>
        <w:rPr>
          <w:b/>
          <w:color w:val="000000" w:themeColor="text1"/>
          <w:sz w:val="24"/>
          <w:szCs w:val="24"/>
          <w:lang w:val="en-US"/>
        </w:rPr>
      </w:pPr>
      <w:r w:rsidRPr="00C13DD1">
        <w:rPr>
          <w:b/>
          <w:color w:val="000000" w:themeColor="text1"/>
          <w:sz w:val="24"/>
          <w:szCs w:val="24"/>
          <w:lang w:val="en-US"/>
        </w:rPr>
        <w:lastRenderedPageBreak/>
        <w:t>Introduction</w:t>
      </w:r>
    </w:p>
    <w:p w14:paraId="2AB072C4" w14:textId="506F4A15" w:rsidR="00C358BA" w:rsidRPr="004E264E" w:rsidRDefault="000860DA" w:rsidP="00A30CED">
      <w:pPr>
        <w:spacing w:line="360" w:lineRule="auto"/>
        <w:rPr>
          <w:sz w:val="24"/>
          <w:szCs w:val="24"/>
          <w:lang w:val="en-US"/>
        </w:rPr>
      </w:pPr>
      <w:r w:rsidRPr="000860DA">
        <w:rPr>
          <w:sz w:val="24"/>
          <w:szCs w:val="24"/>
          <w:lang w:val="en-US"/>
        </w:rPr>
        <w:t xml:space="preserve">Identifying and tracking new infections during the earlier and most intense phases of the COVID-19 pandemic was crucial </w:t>
      </w:r>
      <w:r w:rsidR="00F50F09">
        <w:rPr>
          <w:sz w:val="24"/>
          <w:szCs w:val="24"/>
          <w:lang w:val="en-US"/>
        </w:rPr>
        <w:t>for the</w:t>
      </w:r>
      <w:r w:rsidRPr="000860DA">
        <w:rPr>
          <w:sz w:val="24"/>
          <w:szCs w:val="24"/>
          <w:lang w:val="en-US"/>
        </w:rPr>
        <w:t xml:space="preserve"> design </w:t>
      </w:r>
      <w:r w:rsidR="00F50F09">
        <w:rPr>
          <w:sz w:val="24"/>
          <w:szCs w:val="24"/>
          <w:lang w:val="en-US"/>
        </w:rPr>
        <w:t xml:space="preserve">of </w:t>
      </w:r>
      <w:r w:rsidRPr="000860DA">
        <w:rPr>
          <w:sz w:val="24"/>
          <w:szCs w:val="24"/>
          <w:lang w:val="en-US"/>
        </w:rPr>
        <w:t>mitigation strategies</w:t>
      </w:r>
      <w:r w:rsidR="00F50F09">
        <w:rPr>
          <w:sz w:val="24"/>
          <w:szCs w:val="24"/>
          <w:lang w:val="en-US"/>
        </w:rPr>
        <w:t>. Yet it</w:t>
      </w:r>
      <w:r w:rsidRPr="000860DA">
        <w:rPr>
          <w:sz w:val="24"/>
          <w:szCs w:val="24"/>
          <w:lang w:val="en-US"/>
        </w:rPr>
        <w:t xml:space="preserve"> </w:t>
      </w:r>
      <w:r w:rsidR="00F50F09">
        <w:rPr>
          <w:sz w:val="24"/>
          <w:szCs w:val="24"/>
          <w:lang w:val="en-US"/>
        </w:rPr>
        <w:t>was</w:t>
      </w:r>
      <w:r w:rsidRPr="000860DA">
        <w:rPr>
          <w:sz w:val="24"/>
          <w:szCs w:val="24"/>
          <w:lang w:val="en-US"/>
        </w:rPr>
        <w:t xml:space="preserve"> extremely challenging due to the novel nature of the pathogen </w:t>
      </w:r>
      <w:r w:rsidR="005C7862">
        <w:rPr>
          <w:sz w:val="24"/>
          <w:szCs w:val="24"/>
          <w:lang w:val="en-US"/>
        </w:rPr>
        <w:fldChar w:fldCharType="begin"/>
      </w:r>
      <w:r w:rsidR="00C30E5A">
        <w:rPr>
          <w:sz w:val="24"/>
          <w:szCs w:val="24"/>
          <w:lang w:val="en-US"/>
        </w:rPr>
        <w:instrText xml:space="preserve"> ADDIN ZOTERO_ITEM CSL_CITATION {"citationID":"glzuHPoG","properties":{"formattedCitation":"\\super 1,2\\nosupersub{}","plainCitation":"1,2","noteIndex":0},"citationItems":[{"id":432,"uris":["http://zotero.org/users/13167001/items/VJFYRR5J"],"itemData":{"id":432,"type":"article-journal","abstract":"Catastrophic epidemics, if they occur, will very likely start from\nlocalized and far smaller (non-catastrophic) outbreaks that grow into much\ngreater threats. One key bulwark against this outcome is the ability of\ngovernments and the health sector more generally to make informed\ndecisions about control measures based on accurate understanding of the\ncurrent and future extent of the outbreak. Situation reporting is the\nactivity of periodically summarizing the state of the outbreak in a\n(usually) public way. We delineate key classes of decisions whose quality\ndepends on high-quality situation reporting, key quantities for which\nestimates are needed to inform these decisions, and the traditional and\nnovel sources of data that can aid in estimating these quantities. We\nemphasize the important role of situation reports as providing public,\nshared planning assumptions that allow decision makers to harmonize the\nresponse while making explicit the uncertainties that underlie the\nscenarios outlined for planning. In this era of multiple data sources and\ncomplex factors informing the interpretation of these data sources, we\ndescribe four principles for situation reporting: (1) Situation reporting\nshould be thematic, concentrating on essential areas of evidence needed\nfor decisions. (2) Situation reports should adduce evidence from multiple\nsources to address each area of evidence, along with expert assessments of\nkey parameters. (3) Situation reports should acknowledge uncertainty and\nattempt to estimate its magnitude for each assessment. (4) Situation\nreports should contain carefully curated visualizations along with text\nand tables.","container-title":"Curr. Top. Microbiol. Immunol.","DOI":"10.1007/82_2019_172","ISSN":"0070-217X","page":"59-74","title":"Enhancing Situational Awareness to Prevent Infectious Disease Outbreaks from Becoming Catastrophic","volume":"424","author":[{"family":"Lipsitch","given":"Marc"},{"family":"Santillana","given":"Mauricio"}],"issued":{"date-parts":[["2019"]]}}},{"id":690,"uris":["http://zotero.org/users/13167001/items/V3876JDB"],"itemData":{"id":690,"type":"article-journal","abstract":"Asymptomatic or subclinical SARS-CoV-2 infections are often unreported, which means that confirmed case counts may not accurately reflect underlying epidemic dynamics. Understanding the level of ascertainment (the ratio of confirmed symptomatic cases to the true number of symptomatic individuals) and undetected epidemic progression is crucial to informing COVID-19 response planning, including the introduction and relaxation of control measures. Estimating case ascertainment over time allows for accurate estimates of specific outcomes such as seroprevalence, which is essential for planning control measures.","container-title":"BMC Medicine","DOI":"10.1186/s12916-020-01790-9","ISSN":"1741-7015","issue":"1","journalAbbreviation":"BMC Med","language":"en","page":"332","source":"Springer Link","title":"Reconstructing the early global dynamics of under-ascertained COVID-19 cases and infections","volume":"18","author":[{"family":"Russell","given":"Timothy W."},{"family":"Golding","given":"Nick"},{"family":"Hellewell","given":"Joel"},{"family":"Abbott","given":"Sam"},{"family":"Wright","given":"Lawrence"},{"family":"Pearson","given":"Carl A. B."},{"family":"Zandvoort","given":"Kevin","non-dropping-particle":"van"},{"family":"Jarvis","given":"Christopher I."},{"family":"Gibbs","given":"Hamish"},{"family":"Liu","given":"Yang"},{"family":"Eggo","given":"Rosalind M."},{"family":"Edmunds","given":"W. John"},{"family":"Kucharski","given":"Adam J."},{"family":"Deol","given":"Arminder K."},{"family":"Villabona-Arenas","given":"C. Julian"},{"family":"Jombart","given":"Thibaut"},{"family":"O’Reilly","given":"Kathleen"},{"family":"Munday","given":"James D."},{"family":"Meakin","given":"Sophie R."},{"family":"Lowe","given":"Rachel"},{"family":"Gimma","given":"Amy"},{"family":"Endo","given":"Akira"},{"family":"Nightingale","given":"Emily S."},{"family":"Medley","given":"Graham"},{"family":"Foss","given":"Anna M."},{"family":"Knight","given":"Gwenan M."},{"family":"Prem","given":"Kiesha"},{"family":"Hué","given":"Stéphane"},{"family":"Diamond","given":"Charlie"},{"family":"Rudge","given":"James W."},{"family":"Atkins","given":"Katherine E."},{"family":"Auzenbergs","given":"Megan"},{"family":"Flasche","given":"Stefan"},{"family":"Houben","given":"Rein M. G. J."},{"family":"Quilty","given":"Billy J."},{"family":"Klepac","given":"Petra"},{"family":"Quaife","given":"Matthew"},{"family":"Funk","given":"Sebastian"},{"family":"Leclerc","given":"Quentin J."},{"family":"Emery","given":"Jon C."},{"family":"Jit","given":"Mark"},{"family":"Simons","given":"David"},{"family":"Bosse","given":"Nikos I."},{"family":"Procter","given":"Simon R."},{"family":"Sun","given":"Fiona Yueqian"},{"family":"Clifford","given":"Samuel"},{"family":"Sherratt","given":"Katharine"},{"family":"Rosello","given":"Alicia"},{"family":"Davies","given":"Nicholas G."},{"family":"Brady","given":"Oliver"},{"family":"Tully","given":"Damien C."},{"family":"Gore-Langton","given":"Georgia R."},{"literal":"CMMID COVID-19 working group"}],"issued":{"date-parts":[["2020",10,22]]}}}],"schema":"https://github.com/citation-style-language/schema/raw/master/csl-citation.json"} </w:instrText>
      </w:r>
      <w:r w:rsidR="005C7862">
        <w:rPr>
          <w:sz w:val="24"/>
          <w:szCs w:val="24"/>
          <w:lang w:val="en-US"/>
        </w:rPr>
        <w:fldChar w:fldCharType="separate"/>
      </w:r>
      <w:r w:rsidR="00C30E5A" w:rsidRPr="00C30E5A">
        <w:rPr>
          <w:sz w:val="24"/>
          <w:szCs w:val="24"/>
          <w:vertAlign w:val="superscript"/>
        </w:rPr>
        <w:t>1,2</w:t>
      </w:r>
      <w:r w:rsidR="005C7862">
        <w:rPr>
          <w:sz w:val="24"/>
          <w:szCs w:val="24"/>
          <w:lang w:val="en-US"/>
        </w:rPr>
        <w:fldChar w:fldCharType="end"/>
      </w:r>
      <w:r w:rsidR="006D4FE3">
        <w:rPr>
          <w:i/>
          <w:iCs/>
          <w:sz w:val="24"/>
          <w:szCs w:val="24"/>
          <w:lang w:val="en-US"/>
        </w:rPr>
        <w:t>.</w:t>
      </w:r>
      <w:r w:rsidRPr="004E264E">
        <w:rPr>
          <w:sz w:val="24"/>
          <w:szCs w:val="24"/>
          <w:lang w:val="en-US"/>
        </w:rPr>
        <w:t xml:space="preserve"> </w:t>
      </w:r>
      <w:r w:rsidR="000A3D5A" w:rsidRPr="000A3D5A">
        <w:rPr>
          <w:sz w:val="24"/>
          <w:szCs w:val="24"/>
          <w:lang w:val="en-US"/>
        </w:rPr>
        <w:t xml:space="preserve">The significant number of asymptomatic COVID-19 infections, the limited availability of resources to identify and treat infections across locations, and people's lack of trust and willingness to seek medical attention were some of the most important challenges of estimating incidence numbers </w:t>
      </w:r>
      <w:r w:rsidR="005C7862">
        <w:rPr>
          <w:sz w:val="24"/>
          <w:szCs w:val="24"/>
          <w:lang w:val="en-US"/>
        </w:rPr>
        <w:fldChar w:fldCharType="begin"/>
      </w:r>
      <w:r w:rsidR="00C30E5A">
        <w:rPr>
          <w:sz w:val="24"/>
          <w:szCs w:val="24"/>
          <w:lang w:val="en-US"/>
        </w:rPr>
        <w:instrText xml:space="preserve"> ADDIN ZOTERO_ITEM CSL_CITATION {"citationID":"CoOtPgkW","properties":{"formattedCitation":"\\super 3\\uc0\\u8211{}6\\nosupersub{}","plainCitation":"3–6","noteIndex":0},"citationItems":[{"id":571,"uris":["http://zotero.org/users/13167001/items/96V8CDEL"],"itemData":{"id":571,"type":"article-journal","container-title":"JAMA","DOI":"10.1001/jama.2020.14017","ISSN":"0098-7484","issue":"8","note":"publisher: American Medical Association (AMA)","page":"749-751","title":"Serosurveillance and the COVID-19 epidemic in the US: Undetected, uncertain, and out of control","volume":"324","author":[{"family":"Brown","given":"Tyler S"},{"family":"Walensky","given":"Rochelle P"}],"issued":{"date-parts":[["2020",8,25]]}}},{"id":564,"uris":["http://zotero.org/users/13167001/items/TX733AP4"],"itemData":{"id":564,"type":"webpage","abstract":"CDC is the nation’s leading science-based, data-driven, service organization that protects the public’s health. For more than 70 years, we’ve put science into action to help children stay healthy so they can grow and learn; to help families, businesses, and communities fight disease and stay strong; and to protect the public’s health.","title":"Centers for disease control and prevention","URL":"https://www.cdc.gov/","author":[{"literal":"CDC"}],"accessed":{"date-parts":[["2023",11,21]]},"issued":{"date-parts":[["2023",11,20]]}}},{"id":565,"uris":["http://zotero.org/users/13167001/items/INHGRL7I"],"itemData":{"id":565,"type":"article-journal","abstract":"Effectively designing and evaluating public health responses to the ongoing COVID-19 pandemic requires accurate estimation of the prevalence of COVID-19 across the United States (US). Equipment shortages and varying testing capabilities have however hindered the usefulness of the official reported positive COVID-19 case counts. We introduce four complementary approaches to estimate the cumulative incidence of symptomatic COVID-19 in each state in the US as well as Puerto Rico and the District of Columbia, using a combination of excess influenza-like illness reports, COVID-19 test statistics, COVID-19 mortality reports, and a spatially structured epidemic model. Instead of relying on the estimate from a single data source or method that may be biased, we provide multiple estimates, each relying on different assumptions and data sources. Across our four approaches emerges the consistent conclusion that on April 4, 2020, the estimated case count was 5 to 50 times higher than the official positive test counts across the different states. Nationally, our estimates of COVID-19 symptomatic cases as of April 4 have a likely range of 2.3 to 4.8 million, with possibly as many as 7.6 million cases, up to 25 times greater than the cumulative confirmed cases of about 311,000. Extending our methods to May 16, 2020, we estimate that cumulative symptomatic incidence ranges from 4.9 to 10.1 million, as opposed to 1.5 million positive test counts. The proposed combination of approaches may prove useful in assessing the burden of COVID-19 during resurgences in the US and other countries with comparable surveillance systems.","container-title":"PLoS Comput. Biol.","DOI":"10.1371/journal.pcbi.1008994","ISSN":"1553-734X","issue":"6","page":"e1008994","title":"Estimating the cumulative incidence of COVID-19 in the United States using influenza surveillance, virologic testing, and mortality data: Four complementary approaches","volume":"17","author":[{"family":"Lu","given":"Fred S"},{"family":"Nguyen","given":"Andre T"},{"family":"Link","given":"Nicholas B"},{"family":"Molina","given":"Mathieu"},{"family":"Davis","given":"Jessica T"},{"family":"Chinazzi","given":"Matteo"},{"family":"Xiong","given":"Xinyue"},{"family":"Vespignani","given":"Alessandro"},{"family":"Lipsitch","given":"Marc"},{"family":"Santillana","given":"Mauricio"}],"issued":{"date-parts":[["2021",6]]}}},{"id":692,"uris":["http://zotero.org/users/13167001/items/FSF6MASH"],"itemData":{"id":692,"type":"webpage","abstract":"Report #63","title":"The decision to not get vaccinated, from the perspective of the unvaccinated | The COVID States Project","URL":"https://www.covidstates.org/reports/the-decision-to-not-get-vaccinated-from-the-perspective-of-the-unvaccinated","accessed":{"date-parts":[["2024",5,20]]}}}],"schema":"https://github.com/citation-style-language/schema/raw/master/csl-citation.json"} </w:instrText>
      </w:r>
      <w:r w:rsidR="005C7862">
        <w:rPr>
          <w:sz w:val="24"/>
          <w:szCs w:val="24"/>
          <w:lang w:val="en-US"/>
        </w:rPr>
        <w:fldChar w:fldCharType="separate"/>
      </w:r>
      <w:r w:rsidR="00C30E5A" w:rsidRPr="00C30E5A">
        <w:rPr>
          <w:sz w:val="24"/>
          <w:szCs w:val="24"/>
          <w:vertAlign w:val="superscript"/>
        </w:rPr>
        <w:t>3–6</w:t>
      </w:r>
      <w:r w:rsidR="005C7862">
        <w:rPr>
          <w:sz w:val="24"/>
          <w:szCs w:val="24"/>
          <w:lang w:val="en-US"/>
        </w:rPr>
        <w:fldChar w:fldCharType="end"/>
      </w:r>
      <w:r w:rsidRPr="004E264E">
        <w:rPr>
          <w:sz w:val="24"/>
          <w:szCs w:val="24"/>
          <w:lang w:val="en-US"/>
        </w:rPr>
        <w:t>.</w:t>
      </w:r>
      <w:r w:rsidR="006D4FE3">
        <w:rPr>
          <w:sz w:val="24"/>
          <w:szCs w:val="24"/>
          <w:lang w:val="en-US"/>
        </w:rPr>
        <w:t xml:space="preserve"> </w:t>
      </w:r>
      <w:r w:rsidR="000A3D5A" w:rsidRPr="000A3D5A">
        <w:rPr>
          <w:sz w:val="24"/>
          <w:szCs w:val="24"/>
          <w:lang w:val="en-US"/>
        </w:rPr>
        <w:t>Multiple approaches to characterize the incidence of COVID-19 in the population were deployed in the US as infections spread</w:t>
      </w:r>
      <w:r w:rsidR="00524591">
        <w:rPr>
          <w:sz w:val="24"/>
          <w:szCs w:val="24"/>
          <w:lang w:val="en-US"/>
        </w:rPr>
        <w:t xml:space="preserve"> </w:t>
      </w:r>
      <w:r w:rsidR="00524591">
        <w:rPr>
          <w:sz w:val="24"/>
          <w:szCs w:val="24"/>
          <w:lang w:val="en-US"/>
        </w:rPr>
        <w:fldChar w:fldCharType="begin"/>
      </w:r>
      <w:r w:rsidR="00C30E5A">
        <w:rPr>
          <w:sz w:val="24"/>
          <w:szCs w:val="24"/>
          <w:lang w:val="en-US"/>
        </w:rPr>
        <w:instrText xml:space="preserve"> ADDIN ZOTERO_ITEM CSL_CITATION {"citationID":"0ZT5o7VK","properties":{"formattedCitation":"\\super 7\\nosupersub{}","plainCitation":"7","noteIndex":0},"citationItems":[{"id":593,"uris":["http://zotero.org/users/13167001/items/6XT3VKIC"],"itemData":{"id":593,"type":"article-journal","container-title":"Science","issue":"6525","language":"en","page":"126–127","title":"COVID-19 testing: One size does not fit all","volume":"371","author":[{"family":"Mina","given":"Michael J"},{"family":"Andersen","given":"Kristian G"}],"issued":{"date-parts":[["2021",1]]}}}],"schema":"https://github.com/citation-style-language/schema/raw/master/csl-citation.json"} </w:instrText>
      </w:r>
      <w:r w:rsidR="00524591">
        <w:rPr>
          <w:sz w:val="24"/>
          <w:szCs w:val="24"/>
          <w:lang w:val="en-US"/>
        </w:rPr>
        <w:fldChar w:fldCharType="separate"/>
      </w:r>
      <w:r w:rsidR="00C30E5A" w:rsidRPr="00C30E5A">
        <w:rPr>
          <w:sz w:val="24"/>
          <w:szCs w:val="24"/>
          <w:vertAlign w:val="superscript"/>
        </w:rPr>
        <w:t>7</w:t>
      </w:r>
      <w:r w:rsidR="00524591">
        <w:rPr>
          <w:sz w:val="24"/>
          <w:szCs w:val="24"/>
          <w:lang w:val="en-US"/>
        </w:rPr>
        <w:fldChar w:fldCharType="end"/>
      </w:r>
      <w:r w:rsidRPr="004E264E">
        <w:rPr>
          <w:sz w:val="24"/>
          <w:szCs w:val="24"/>
          <w:lang w:val="en-US"/>
        </w:rPr>
        <w:t xml:space="preserve"> </w:t>
      </w:r>
      <w:r w:rsidR="000A3D5A" w:rsidRPr="000A3D5A">
        <w:rPr>
          <w:sz w:val="24"/>
          <w:szCs w:val="24"/>
          <w:lang w:val="en-US"/>
        </w:rPr>
        <w:t>These included (a) clinical-based individual testing (via polymerase chain reaction, PCR, or rapid tests)</w:t>
      </w:r>
      <w:r w:rsidRPr="004E264E">
        <w:rPr>
          <w:sz w:val="24"/>
          <w:szCs w:val="24"/>
          <w:lang w:val="en-US"/>
        </w:rPr>
        <w:t xml:space="preserve"> </w:t>
      </w:r>
      <w:r w:rsidR="00D06C92">
        <w:rPr>
          <w:sz w:val="24"/>
          <w:szCs w:val="24"/>
          <w:lang w:val="en-US"/>
        </w:rPr>
        <w:fldChar w:fldCharType="begin"/>
      </w:r>
      <w:r w:rsidR="00C30E5A">
        <w:rPr>
          <w:sz w:val="24"/>
          <w:szCs w:val="24"/>
          <w:lang w:val="en-US"/>
        </w:rPr>
        <w:instrText xml:space="preserve"> ADDIN ZOTERO_ITEM CSL_CITATION {"citationID":"9B11krC0","properties":{"formattedCitation":"\\super 8\\nosupersub{}","plainCitation":"8","noteIndex":0},"citationItems":[{"id":635,"uris":["http://zotero.org/users/13167001/items/4Q94JH6U"],"itemData":{"id":635,"type":"article-journal","container-title":"International Journal of Infectious Diseases","DOI":"10.1016/j.ijid.2020.11.189","ISSN":"1201-9712","journalAbbreviation":"International Journal of Infectious Diseases","language":"English","note":"publisher: Elsevier\nPMID: 33271291","page":"278-279","source":"www.ijidonline.com","title":"COVID-19: A PCR-defined pandemic","title-short":"COVID-19","volume":"103","author":[{"family":"Velavan","given":"Thirumalaisamy P."},{"family":"Meyer","given":"Christian G."}],"issued":{"date-parts":[["2021",2,1]]}}}],"schema":"https://github.com/citation-style-language/schema/raw/master/csl-citation.json"} </w:instrText>
      </w:r>
      <w:r w:rsidR="00D06C92">
        <w:rPr>
          <w:sz w:val="24"/>
          <w:szCs w:val="24"/>
          <w:lang w:val="en-US"/>
        </w:rPr>
        <w:fldChar w:fldCharType="separate"/>
      </w:r>
      <w:r w:rsidR="00C30E5A" w:rsidRPr="00C30E5A">
        <w:rPr>
          <w:sz w:val="24"/>
          <w:szCs w:val="24"/>
          <w:vertAlign w:val="superscript"/>
        </w:rPr>
        <w:t>8</w:t>
      </w:r>
      <w:r w:rsidR="00D06C92">
        <w:rPr>
          <w:sz w:val="24"/>
          <w:szCs w:val="24"/>
          <w:lang w:val="en-US"/>
        </w:rPr>
        <w:fldChar w:fldCharType="end"/>
      </w:r>
      <w:r w:rsidRPr="004E264E">
        <w:rPr>
          <w:sz w:val="24"/>
          <w:szCs w:val="24"/>
          <w:lang w:val="en-US"/>
        </w:rPr>
        <w:t>, (b) tracking the number of patients in hospital visits with COVID-19 symptoms, such as fever, cough, sore throat, anosmia (referred to as “syndromic surveillance”)</w:t>
      </w:r>
      <w:r w:rsidR="00D06C92">
        <w:rPr>
          <w:sz w:val="24"/>
          <w:szCs w:val="24"/>
          <w:lang w:val="en-US"/>
        </w:rPr>
        <w:fldChar w:fldCharType="begin"/>
      </w:r>
      <w:r w:rsidR="00C30E5A">
        <w:rPr>
          <w:sz w:val="24"/>
          <w:szCs w:val="24"/>
          <w:lang w:val="en-US"/>
        </w:rPr>
        <w:instrText xml:space="preserve"> ADDIN ZOTERO_ITEM CSL_CITATION {"citationID":"vLpVcsho","properties":{"formattedCitation":"\\super 9\\nosupersub{}","plainCitation":"9","noteIndex":0},"citationItems":[{"id":608,"uris":["http://zotero.org/users/13167001/items/MZ8TF3KV"],"itemData":{"id":608,"type":"document","abstract":"CDC's home for COVID-19 data. Visualizations, graphs, and data in one easy-to-use website.","language":"en","note":"container-title: Centers for Disease Control and Prevention","title":"COVID data tracker","URL":"https://covid.cdc.gov/COVID-data-tracker/","author":[{"literal":"CDC"}],"issued":{"date-parts":[["2020",3]]}}}],"schema":"https://github.com/citation-style-language/schema/raw/master/csl-citation.json"} </w:instrText>
      </w:r>
      <w:r w:rsidR="00D06C92">
        <w:rPr>
          <w:sz w:val="24"/>
          <w:szCs w:val="24"/>
          <w:lang w:val="en-US"/>
        </w:rPr>
        <w:fldChar w:fldCharType="separate"/>
      </w:r>
      <w:r w:rsidR="00C30E5A" w:rsidRPr="00C30E5A">
        <w:rPr>
          <w:sz w:val="24"/>
          <w:szCs w:val="24"/>
          <w:vertAlign w:val="superscript"/>
        </w:rPr>
        <w:t>9</w:t>
      </w:r>
      <w:r w:rsidR="00D06C92">
        <w:rPr>
          <w:sz w:val="24"/>
          <w:szCs w:val="24"/>
          <w:lang w:val="en-US"/>
        </w:rPr>
        <w:fldChar w:fldCharType="end"/>
      </w:r>
      <w:r w:rsidRPr="004E264E">
        <w:rPr>
          <w:sz w:val="24"/>
          <w:szCs w:val="24"/>
          <w:lang w:val="en-US"/>
        </w:rPr>
        <w:t xml:space="preserve">; (c) the continuous monitoring of the presence of antibodies against SARS-CoV-2, the virus that causes COVID-19 infections, in the blood serum of a population (referred to as antigen testing and </w:t>
      </w:r>
      <w:proofErr w:type="spellStart"/>
      <w:r w:rsidRPr="004E264E">
        <w:rPr>
          <w:sz w:val="24"/>
          <w:szCs w:val="24"/>
          <w:lang w:val="en-US"/>
        </w:rPr>
        <w:t>serosurveillance</w:t>
      </w:r>
      <w:proofErr w:type="spellEnd"/>
      <w:r w:rsidRPr="004E264E">
        <w:rPr>
          <w:sz w:val="24"/>
          <w:szCs w:val="24"/>
          <w:lang w:val="en-US"/>
        </w:rPr>
        <w:t>)</w:t>
      </w:r>
      <w:r w:rsidRPr="007162AB">
        <w:rPr>
          <w:sz w:val="24"/>
          <w:szCs w:val="24"/>
          <w:lang w:val="en-US"/>
        </w:rPr>
        <w:t xml:space="preserve"> </w:t>
      </w:r>
      <w:r w:rsidR="006D4FE3">
        <w:rPr>
          <w:sz w:val="24"/>
          <w:szCs w:val="24"/>
          <w:highlight w:val="yellow"/>
          <w:lang w:val="en-US"/>
        </w:rPr>
        <w:fldChar w:fldCharType="begin"/>
      </w:r>
      <w:r w:rsidR="00C30E5A">
        <w:rPr>
          <w:sz w:val="24"/>
          <w:szCs w:val="24"/>
          <w:highlight w:val="yellow"/>
          <w:lang w:val="en-US"/>
        </w:rPr>
        <w:instrText xml:space="preserve"> ADDIN ZOTERO_ITEM CSL_CITATION {"citationID":"Hxu7ISw8","properties":{"formattedCitation":"\\super 3,10\\nosupersub{}","plainCitation":"3,10","noteIndex":0},"citationItems":[{"id":571,"uris":["http://zotero.org/users/13167001/items/96V8CDEL"],"itemData":{"id":571,"type":"article-journal","container-title":"JAMA","DOI":"10.1001/jama.2020.14017","ISSN":"0098-7484","issue":"8","note":"publisher: American Medical Association (AMA)","page":"749-751","title":"Serosurveillance and the COVID-19 epidemic in the US: Undetected, uncertain, and out of control","volume":"324","author":[{"family":"Brown","given":"Tyler S"},{"family":"Walensky","given":"Rochelle P"}],"issued":{"date-parts":[["2020",8,25]]}}},{"id":611,"uris":["http://zotero.org/users/13167001/items/FWJA7RMX"],"itemData":{"id":611,"type":"article-journal","abstract":"Reverse transcription-quantitative PCR (RT-qPCR)-based tests are widely used to diagnose coronavirus disease 2019 (COVID-19). As a result that these tests cannot be done in local clinics where RT-qPCR testing capability is lacking, rapid antigen tests (RATs) for COVID-19 based on lateral flow immunoassays are used for rapid diagnosis. However, their sensitivity compared with each other and with RT-qPCR and infectious virus isolation has not been examined. Here, we compared the sensitivity among four RATs by using severe acute respiratory syndrome coronavirus 2 (SARS-CoV-2) isolates and several types of COVID-19 patient specimens and compared their sensitivity with that of RT-qPCR and infectious virus isolation. Although the RATs read the samples containing large amounts of virus as positive, even the most sensitive RAT read the samples containing small amounts of virus as negative. Moreover, all RATs tested failed to detect viral antigens in several specimens from which the virus was isolated. The current RATs will likely miss some COVID-19 patients who are shedding infectious SARS-CoV-2.","container-title":"Viruses","issue":"12","language":"en","title":"Comparison of Rapid Antigen Tests for COVID-19","volume":"12","author":[{"family":"Yamayoshi","given":"Seiya"},{"family":"Sakai-Tagawa","given":"Yuko"},{"family":"Koga","given":"Michiko"},{"family":"Akasaka","given":"Osamu"},{"family":"Nakachi","given":"Ichiro"},{"family":"Koh","given":"Hidefumi"},{"family":"Maeda","given":"Kenji"},{"family":"Adachi","given":"Eisuke"},{"family":"Saito","given":"Makoto"},{"family":"Nagai","given":"Hiroyuki"},{"family":"Ikeuchi","given":"Kazuhiko"},{"family":"Ogura","given":"Takayuki"},{"family":"Baba","given":"Rie"},{"family":"Fujita","given":"Kensuke"},{"family":"Fukui","given":"Takahiro"},{"family":"Ito","given":"Fumimaro"},{"family":"Hattori","given":"Shin-Ichiro"},{"family":"Yamamoto","given":"Kei"},{"family":"Nakamoto","given":"Takato"},{"family":"Furusawa","given":"Yuri"},{"family":"Yasuhara","given":"Atsuhiro"},{"family":"Ujie","given":"Michiko"},{"family":"Yamada","given":"Shinya"},{"family":"Ito","given":"Mutsumi"},{"family":"Mitsuya","given":"Hiroaki"},{"family":"Omagari","given":"Norio"},{"family":"Yotsuyanagi","given":"Hiroshi"},{"family":"Iwatsuki-Horimoto","given":"Kiyoko"},{"family":"Imai","given":"Masaki"},{"family":"Kawaoka","given":"Yoshihiro"}],"issued":{"date-parts":[["2020",12]]}}}],"schema":"https://github.com/citation-style-language/schema/raw/master/csl-citation.json"} </w:instrText>
      </w:r>
      <w:r w:rsidR="006D4FE3">
        <w:rPr>
          <w:sz w:val="24"/>
          <w:szCs w:val="24"/>
          <w:highlight w:val="yellow"/>
          <w:lang w:val="en-US"/>
        </w:rPr>
        <w:fldChar w:fldCharType="separate"/>
      </w:r>
      <w:r w:rsidR="00C30E5A" w:rsidRPr="00C30E5A">
        <w:rPr>
          <w:sz w:val="24"/>
          <w:szCs w:val="24"/>
          <w:vertAlign w:val="superscript"/>
        </w:rPr>
        <w:t>3,10</w:t>
      </w:r>
      <w:r w:rsidR="006D4FE3">
        <w:rPr>
          <w:sz w:val="24"/>
          <w:szCs w:val="24"/>
          <w:highlight w:val="yellow"/>
          <w:lang w:val="en-US"/>
        </w:rPr>
        <w:fldChar w:fldCharType="end"/>
      </w:r>
      <w:r w:rsidR="006D4FE3">
        <w:rPr>
          <w:sz w:val="24"/>
          <w:szCs w:val="24"/>
          <w:lang w:val="en-US"/>
        </w:rPr>
        <w:t xml:space="preserve"> </w:t>
      </w:r>
      <w:r w:rsidRPr="004E264E">
        <w:rPr>
          <w:sz w:val="24"/>
          <w:szCs w:val="24"/>
          <w:lang w:val="en-US"/>
        </w:rPr>
        <w:t>and (d) measuring the amount of SARS-CoV-2 vir</w:t>
      </w:r>
      <w:r w:rsidR="008070C9">
        <w:rPr>
          <w:sz w:val="24"/>
          <w:szCs w:val="24"/>
          <w:lang w:val="en-US"/>
        </w:rPr>
        <w:t>al</w:t>
      </w:r>
      <w:r w:rsidRPr="004E264E">
        <w:rPr>
          <w:sz w:val="24"/>
          <w:szCs w:val="24"/>
          <w:lang w:val="en-US"/>
        </w:rPr>
        <w:t xml:space="preserve"> concentration in wastewater samples shed by infected individuals </w:t>
      </w:r>
      <w:r w:rsidR="00D06C92">
        <w:rPr>
          <w:sz w:val="24"/>
          <w:szCs w:val="24"/>
          <w:lang w:val="en-US"/>
        </w:rPr>
        <w:fldChar w:fldCharType="begin"/>
      </w:r>
      <w:r w:rsidR="00C30E5A">
        <w:rPr>
          <w:sz w:val="24"/>
          <w:szCs w:val="24"/>
          <w:lang w:val="en-US"/>
        </w:rPr>
        <w:instrText xml:space="preserve"> ADDIN ZOTERO_ITEM CSL_CITATION {"citationID":"5UKHITH0","properties":{"formattedCitation":"\\super 4,11,12\\nosupersub{}","plainCitation":"4,11,12","noteIndex":0},"citationItems":[{"id":564,"uris":["http://zotero.org/users/13167001/items/TX733AP4"],"itemData":{"id":564,"type":"webpage","abstract":"CDC is the nation’s leading science-based, data-driven, service organization that protects the public’s health. For more than 70 years, we’ve put science into action to help children stay healthy so they can grow and learn; to help families, businesses, and communities fight disease and stay strong; and to protect the public’s health.","title":"Centers for disease control and prevention","URL":"https://www.cdc.gov/","author":[{"literal":"CDC"}],"accessed":{"date-parts":[["2023",11,21]]},"issued":{"date-parts":[["2023",11,20]]}}},{"id":627,"uris":["http://zotero.org/users/13167001/items/QSNY53H5"],"itemData":{"id":627,"type":"article-journal","abstract":"This report describes how wastewater surveillance data has been used during the COVID-19 pandemic to deploy testing and surveillance resources.","container-title":"MMWR. Morbidity and Mortality Weekly Report","DOI":"10.15585/mmwr.mm7036a2","ISSN":"0149-21951545-861X","journalAbbreviation":"MMWR Morb Mortal Wkly Rep","language":"en-us","source":"www.cdc.gov","title":"Using Wastewater Surveillance Data to Support the COVID-19 Response — United States, 2020–2021","URL":"https://www.cdc.gov/mmwr/volumes/70/wr/mm7036a2.htm","volume":"70","author":[{"family":"Kirby","given":"Amy E."}],"accessed":{"date-parts":[["2024",3,27]]},"issued":{"date-parts":[["2021"]]}}},{"id":566,"uris":["http://zotero.org/users/13167001/items/34WXUAY4"],"itemData":{"id":566,"type":"article-journal","abstract":"Current estimates of COVID-19 prevalence are largely based on symptomatic,\nclinically diagnosed cases. The existence of a large number of undiagnosed\ninfections hampers population-wide investigation of viral circulation.\nHere, we quantify the SARS-CoV-2 concentration and track its dynamics in\nwastewater at a major urban wastewater treatment facility in\nMassachusetts, between early January and May 2020. SARS-CoV-2 was first\ndetected in wastewater on March 3. SARS-CoV-2 RNA concentrations in\nwastewater correlated with clinically diagnosed new COVID-19 cases, with\nthe trends appearing 4-10 days earlier in wastewater than in clinical\ndata. We inferred viral shedding dynamics by modeling wastewater viral\nload as a convolution of back-dated new clinical cases with the average\npopulation-level viral shedding function. The inferred viral shedding\nfunction showed an early peak, likely before symptom onset and clinical\ndiagnosis, consistent with emerging clinical and experimental evidence.\nThis finding suggests that SARS-CoV-2 concentrations in wastewater may be\nprimarily driven by viral shedding early in infection. This work shows\nthat longitudinal wastewater analysis can be used to identify trends in\ndisease transmission in advance of clinical case reporting, and infer\nearly viral shedding dynamics for newly infected individuals, which are\ndifficult to capture in clinical investigations.","container-title":"Sci. Total Environ.","DOI":"10.1016/j.scitotenv.2021.150121","ISSN":"0048-9697","page":"150121","title":"SARS-CoV-2 RNA concentrations in wastewater foreshadow dynamics and clinical presentation of new COVID-19 cases","volume":"805","author":[{"family":"Wu","given":"Fuqing"},{"family":"Xiao","given":"Amy"},{"family":"Zhang","given":"Jianbo"},{"family":"Moniz","given":"Katya"},{"family":"Endo","given":"Noriko"},{"family":"Armas","given":"Federica"},{"family":"Bonneau","given":"Richard"},{"family":"Brown","given":"Megan A"},{"family":"Bushman","given":"Mary"},{"family":"Chai","given":"Peter R"},{"family":"Duvallet","given":"Claire"},{"family":"Erickson","given":"Timothy B"},{"family":"Foppe","given":"Katelyn"},{"family":"Ghaeli","given":"Newsha"},{"family":"Gu","given":"Xiaoqiong"},{"family":"Hanage","given":"William P"},{"family":"Huang","given":"Katherine H"},{"family":"Lee","given":"Wei Lin"},{"family":"Matus","given":"Mariana"},{"family":"McElroy","given":"Kyle A"},{"family":"Nagler","given":"Jonathan"},{"family":"Rhode","given":"Steven F"},{"family":"Santillana","given":"Mauricio"},{"family":"Tucker","given":"Joshua A"},{"family":"Wuertz","given":"Stefan"},{"family":"Zhao","given":"Shijie"},{"family":"Thompson","given":"Janelle"},{"family":"Alm","given":"Eric J"}],"issued":{"date-parts":[["2022",1,20]]}}}],"schema":"https://github.com/citation-style-language/schema/raw/master/csl-citation.json"} </w:instrText>
      </w:r>
      <w:r w:rsidR="00D06C92">
        <w:rPr>
          <w:sz w:val="24"/>
          <w:szCs w:val="24"/>
          <w:lang w:val="en-US"/>
        </w:rPr>
        <w:fldChar w:fldCharType="separate"/>
      </w:r>
      <w:r w:rsidR="00C30E5A" w:rsidRPr="00C30E5A">
        <w:rPr>
          <w:sz w:val="24"/>
          <w:szCs w:val="24"/>
          <w:vertAlign w:val="superscript"/>
        </w:rPr>
        <w:t>4,11,12</w:t>
      </w:r>
      <w:r w:rsidR="00D06C92">
        <w:rPr>
          <w:sz w:val="24"/>
          <w:szCs w:val="24"/>
          <w:lang w:val="en-US"/>
        </w:rPr>
        <w:fldChar w:fldCharType="end"/>
      </w:r>
      <w:r w:rsidR="00D06C92">
        <w:rPr>
          <w:sz w:val="24"/>
          <w:szCs w:val="24"/>
          <w:lang w:val="en-US"/>
        </w:rPr>
        <w:t>.</w:t>
      </w:r>
    </w:p>
    <w:p w14:paraId="4E2F8EA9" w14:textId="77777777" w:rsidR="00C358BA" w:rsidRPr="004E264E" w:rsidRDefault="00C358BA" w:rsidP="00A30CED">
      <w:pPr>
        <w:spacing w:line="360" w:lineRule="auto"/>
        <w:rPr>
          <w:sz w:val="24"/>
          <w:szCs w:val="24"/>
          <w:lang w:val="en-US"/>
        </w:rPr>
      </w:pPr>
    </w:p>
    <w:p w14:paraId="1180D1D9" w14:textId="0E50040A" w:rsidR="00C358BA" w:rsidRPr="004E264E" w:rsidRDefault="00000000" w:rsidP="00A30CED">
      <w:pPr>
        <w:spacing w:line="360" w:lineRule="auto"/>
        <w:rPr>
          <w:sz w:val="24"/>
          <w:szCs w:val="24"/>
          <w:lang w:val="en-US"/>
        </w:rPr>
      </w:pPr>
      <w:r w:rsidRPr="004E264E">
        <w:rPr>
          <w:sz w:val="24"/>
          <w:szCs w:val="24"/>
          <w:lang w:val="en-US"/>
        </w:rPr>
        <w:t>Among all these, widespread institutional individual testing was the most heavily relied</w:t>
      </w:r>
      <w:r w:rsidR="008070C9">
        <w:rPr>
          <w:sz w:val="24"/>
          <w:szCs w:val="24"/>
          <w:lang w:val="en-US"/>
        </w:rPr>
        <w:t>-</w:t>
      </w:r>
      <w:r w:rsidRPr="004E264E">
        <w:rPr>
          <w:sz w:val="24"/>
          <w:szCs w:val="24"/>
          <w:lang w:val="en-US"/>
        </w:rPr>
        <w:t>upon indicator to determine the severity of local outbreaks, allocate resources, and deploy or lift non-pharmaceutical mitigation interventions. Throughout the pandemic, however, testing availability and reporting were inconsistent in the US</w:t>
      </w:r>
      <w:r w:rsidR="008070C9">
        <w:rPr>
          <w:sz w:val="24"/>
          <w:szCs w:val="24"/>
          <w:lang w:val="en-US"/>
        </w:rPr>
        <w:t xml:space="preserve"> </w:t>
      </w:r>
      <w:r w:rsidR="006D4FE3">
        <w:rPr>
          <w:sz w:val="24"/>
          <w:szCs w:val="24"/>
          <w:lang w:val="en-US"/>
        </w:rPr>
        <w:fldChar w:fldCharType="begin"/>
      </w:r>
      <w:r w:rsidR="00C30E5A">
        <w:rPr>
          <w:sz w:val="24"/>
          <w:szCs w:val="24"/>
          <w:lang w:val="en-US"/>
        </w:rPr>
        <w:instrText xml:space="preserve"> ADDIN ZOTERO_ITEM CSL_CITATION {"citationID":"XVIBkIUO","properties":{"formattedCitation":"\\super 13\\nosupersub{}","plainCitation":"13","noteIndex":0},"citationItems":[{"id":661,"uris":["http://zotero.org/users/13167001/items/IN6WR4F4"],"itemData":{"id":661,"type":"article","abstract":"The novel SARS-CoV-2 coronavirus, first identified in Wuhan (Hubei), China, in December 2019, has spread to more than 180 countries and caused over 1,700,000 cases of COVID-19 worldwide to date. In an effort to limit human-to-human contact and slow the transmission of COVID-19, the disease caused by this novel coronavirus, the United States have implemented a collection of shelter-in-place public health interventions. To monitor if these interventions are working and to determine when people may go back to (perhaps a new) business as usual requires reliable monitoring systems that provide an accurate real-time picture of the trajectory of the epidemic outbreak. Here, we present evidence that our current healthcare-based monitoring systems, aimed at detecting the new daily number of COVID-19-positive individuals across the US, may be better at tracking the local testing (detection) capabilities than at monitoring the time evolution of the outbreak. This suggests that other data sources are necessary to inform (real-time) critical decisions about when to stop (and perhaps when to restart) shelter-in-place mitigation strategies.","DOI":"10.2139/ssrn.3574849","event-place":"Rochester, NY","genre":"SSRN Scholarly Paper","language":"en","number":"3574849","publisher-place":"Rochester, NY","source":"Social Science Research Network","title":"COVID-19 Positive Cases, Evidence on the Time Evolution of the Epidemic or An Indicator of Local Testing Capabilities? A Case Study in the United States","title-short":"COVID-19 Positive Cases, Evidence on the Time Evolution of the Epidemic or An Indicator of Local Testing Capabilities?","URL":"https://papers.ssrn.com/abstract=3574849","author":[{"family":"Kaashoek","given":"Justin"},{"family":"Santillana","given":"Mauricio"}],"accessed":{"date-parts":[["2024",3,27]]},"issued":{"date-parts":[["2020",4,10]]}}}],"schema":"https://github.com/citation-style-language/schema/raw/master/csl-citation.json"} </w:instrText>
      </w:r>
      <w:r w:rsidR="006D4FE3">
        <w:rPr>
          <w:sz w:val="24"/>
          <w:szCs w:val="24"/>
          <w:lang w:val="en-US"/>
        </w:rPr>
        <w:fldChar w:fldCharType="separate"/>
      </w:r>
      <w:r w:rsidR="00C30E5A" w:rsidRPr="00C30E5A">
        <w:rPr>
          <w:sz w:val="24"/>
          <w:szCs w:val="24"/>
          <w:vertAlign w:val="superscript"/>
        </w:rPr>
        <w:t>13</w:t>
      </w:r>
      <w:r w:rsidR="006D4FE3">
        <w:rPr>
          <w:sz w:val="24"/>
          <w:szCs w:val="24"/>
          <w:lang w:val="en-US"/>
        </w:rPr>
        <w:fldChar w:fldCharType="end"/>
      </w:r>
      <w:r w:rsidR="00F50F09">
        <w:rPr>
          <w:sz w:val="24"/>
          <w:szCs w:val="24"/>
          <w:lang w:val="en-US"/>
        </w:rPr>
        <w:t>. For example,</w:t>
      </w:r>
      <w:r w:rsidRPr="004E264E">
        <w:rPr>
          <w:sz w:val="24"/>
          <w:szCs w:val="24"/>
          <w:lang w:val="en-US"/>
        </w:rPr>
        <w:t xml:space="preserve"> the COVID-19 tests </w:t>
      </w:r>
      <w:r w:rsidR="008070C9" w:rsidRPr="00C27A83">
        <w:rPr>
          <w:sz w:val="24"/>
          <w:szCs w:val="24"/>
          <w:lang w:val="en-US"/>
        </w:rPr>
        <w:t>—</w:t>
      </w:r>
      <w:r w:rsidRPr="004E264E">
        <w:rPr>
          <w:sz w:val="24"/>
          <w:szCs w:val="24"/>
          <w:lang w:val="en-US"/>
        </w:rPr>
        <w:t>designed by the US Centers for Disease Control and Prevention</w:t>
      </w:r>
      <w:r w:rsidR="00252056">
        <w:rPr>
          <w:sz w:val="24"/>
          <w:szCs w:val="24"/>
          <w:lang w:val="en-US"/>
        </w:rPr>
        <w:t>,</w:t>
      </w:r>
      <w:r w:rsidRPr="004E264E">
        <w:rPr>
          <w:sz w:val="24"/>
          <w:szCs w:val="24"/>
          <w:lang w:val="en-US"/>
        </w:rPr>
        <w:t xml:space="preserve"> </w:t>
      </w:r>
      <w:r w:rsidR="008070C9">
        <w:rPr>
          <w:sz w:val="24"/>
          <w:szCs w:val="24"/>
          <w:lang w:val="en-US"/>
        </w:rPr>
        <w:t>(</w:t>
      </w:r>
      <w:r w:rsidRPr="004E264E">
        <w:rPr>
          <w:sz w:val="24"/>
          <w:szCs w:val="24"/>
          <w:lang w:val="en-US"/>
        </w:rPr>
        <w:t>CDC</w:t>
      </w:r>
      <w:r w:rsidR="008070C9">
        <w:rPr>
          <w:sz w:val="24"/>
          <w:szCs w:val="24"/>
          <w:lang w:val="en-US"/>
        </w:rPr>
        <w:t>)</w:t>
      </w:r>
      <w:r w:rsidR="008070C9" w:rsidRPr="00C27A83">
        <w:rPr>
          <w:sz w:val="24"/>
          <w:szCs w:val="24"/>
          <w:lang w:val="en-US"/>
        </w:rPr>
        <w:t>—</w:t>
      </w:r>
      <w:r w:rsidRPr="004E264E">
        <w:rPr>
          <w:sz w:val="24"/>
          <w:szCs w:val="24"/>
          <w:lang w:val="en-US"/>
        </w:rPr>
        <w:t xml:space="preserve"> </w:t>
      </w:r>
      <w:r w:rsidR="00F50F09">
        <w:rPr>
          <w:sz w:val="24"/>
          <w:szCs w:val="24"/>
          <w:lang w:val="en-US"/>
        </w:rPr>
        <w:t>were</w:t>
      </w:r>
      <w:r w:rsidRPr="004E264E">
        <w:rPr>
          <w:sz w:val="24"/>
          <w:szCs w:val="24"/>
          <w:lang w:val="en-US"/>
        </w:rPr>
        <w:t xml:space="preserve"> recalled due to a faulty reagent </w:t>
      </w:r>
      <w:r w:rsidR="006D4FE3">
        <w:rPr>
          <w:sz w:val="24"/>
          <w:szCs w:val="24"/>
          <w:lang w:val="en-US"/>
        </w:rPr>
        <w:fldChar w:fldCharType="begin"/>
      </w:r>
      <w:r w:rsidR="00C30E5A">
        <w:rPr>
          <w:sz w:val="24"/>
          <w:szCs w:val="24"/>
          <w:lang w:val="en-US"/>
        </w:rPr>
        <w:instrText xml:space="preserve"> ADDIN ZOTERO_ITEM CSL_CITATION {"citationID":"CCxQ0GDp","properties":{"formattedCitation":"\\super 14\\nosupersub{}","plainCitation":"14","noteIndex":0},"citationItems":[{"id":433,"uris":["http://zotero.org/users/13167001/items/SC64CEQT"],"itemData":{"id":433,"type":"article-journal","container-title":"Science Magazine","title":"The United States badly bungled coronavirus testing—but things may soon improve; Science; AAAS","URL":"https://pesquisa.bvsalud.org/global-literature-on-novel-coronavirus-2019-ncov/resource/pt/covidwho-2779","author":[{"family":"Cohen","given":"Jon"}],"issued":{"date-parts":[["2020"]]}}}],"schema":"https://github.com/citation-style-language/schema/raw/master/csl-citation.json"} </w:instrText>
      </w:r>
      <w:r w:rsidR="006D4FE3">
        <w:rPr>
          <w:sz w:val="24"/>
          <w:szCs w:val="24"/>
          <w:lang w:val="en-US"/>
        </w:rPr>
        <w:fldChar w:fldCharType="separate"/>
      </w:r>
      <w:r w:rsidR="00C30E5A" w:rsidRPr="00C30E5A">
        <w:rPr>
          <w:sz w:val="24"/>
          <w:szCs w:val="24"/>
          <w:vertAlign w:val="superscript"/>
        </w:rPr>
        <w:t>14</w:t>
      </w:r>
      <w:r w:rsidR="006D4FE3">
        <w:rPr>
          <w:sz w:val="24"/>
          <w:szCs w:val="24"/>
          <w:lang w:val="en-US"/>
        </w:rPr>
        <w:fldChar w:fldCharType="end"/>
      </w:r>
      <w:r w:rsidR="006D4FE3">
        <w:rPr>
          <w:sz w:val="24"/>
          <w:szCs w:val="24"/>
          <w:lang w:val="en-US"/>
        </w:rPr>
        <w:t xml:space="preserve"> </w:t>
      </w:r>
      <w:r w:rsidRPr="004E264E">
        <w:rPr>
          <w:sz w:val="24"/>
          <w:szCs w:val="24"/>
          <w:lang w:val="en-US"/>
        </w:rPr>
        <w:t>during the earlier months of 2020, heterogenous state policies regarding access to free institutional testing</w:t>
      </w:r>
      <w:r w:rsidR="00F50F09">
        <w:rPr>
          <w:sz w:val="24"/>
          <w:szCs w:val="24"/>
          <w:lang w:val="en-US"/>
        </w:rPr>
        <w:t xml:space="preserve"> led to inconsistencies in interpreting case count data</w:t>
      </w:r>
      <w:r w:rsidR="006D4FE3">
        <w:rPr>
          <w:sz w:val="24"/>
          <w:szCs w:val="24"/>
          <w:lang w:val="en-US"/>
        </w:rPr>
        <w:fldChar w:fldCharType="begin"/>
      </w:r>
      <w:r w:rsidR="00C30E5A">
        <w:rPr>
          <w:sz w:val="24"/>
          <w:szCs w:val="24"/>
          <w:lang w:val="en-US"/>
        </w:rPr>
        <w:instrText xml:space="preserve"> ADDIN ZOTERO_ITEM CSL_CITATION {"citationID":"iYw9nDVg","properties":{"formattedCitation":"\\super 15\\nosupersub{}","plainCitation":"15","noteIndex":0},"citationItems":[{"id":437,"uris":["http://zotero.org/users/13167001/items/AR8X3MUA"],"itemData":{"id":437,"type":"webpage","abstract":"Governments are taking a wide range of measures in response to the\nCOVID-19 outbreak. The response tracker tool aims to track and compare\npolicy responses around the world, rigorously and consistently – and make\nthis data freely available.","title":"COVID-19 Government Response Tracker","URL":"https://www.bsg.ox.ac.uk/research/covid-19-government-response-tracker","accessed":{"date-parts":[["2022",11,3]]}}}],"schema":"https://github.com/citation-style-language/schema/raw/master/csl-citation.json"} </w:instrText>
      </w:r>
      <w:r w:rsidR="006D4FE3">
        <w:rPr>
          <w:sz w:val="24"/>
          <w:szCs w:val="24"/>
          <w:lang w:val="en-US"/>
        </w:rPr>
        <w:fldChar w:fldCharType="separate"/>
      </w:r>
      <w:r w:rsidR="00C30E5A" w:rsidRPr="00C30E5A">
        <w:rPr>
          <w:sz w:val="24"/>
          <w:szCs w:val="24"/>
          <w:vertAlign w:val="superscript"/>
        </w:rPr>
        <w:t>15</w:t>
      </w:r>
      <w:r w:rsidR="006D4FE3">
        <w:rPr>
          <w:sz w:val="24"/>
          <w:szCs w:val="24"/>
          <w:lang w:val="en-US"/>
        </w:rPr>
        <w:fldChar w:fldCharType="end"/>
      </w:r>
      <w:r w:rsidRPr="004E264E">
        <w:rPr>
          <w:sz w:val="24"/>
          <w:szCs w:val="24"/>
          <w:lang w:val="en-US"/>
        </w:rPr>
        <w:t xml:space="preserve">, and the massive government-led distribution of rapid at-home tests starting in January 2022, without a concurrent deployment of a centralized </w:t>
      </w:r>
      <w:r w:rsidR="00F50F09">
        <w:rPr>
          <w:sz w:val="24"/>
          <w:szCs w:val="24"/>
          <w:lang w:val="en-US"/>
        </w:rPr>
        <w:t xml:space="preserve">infection </w:t>
      </w:r>
      <w:r w:rsidRPr="004E264E">
        <w:rPr>
          <w:sz w:val="24"/>
          <w:szCs w:val="24"/>
          <w:lang w:val="en-US"/>
        </w:rPr>
        <w:t>reporting system</w:t>
      </w:r>
      <w:r w:rsidR="00F50F09">
        <w:rPr>
          <w:sz w:val="24"/>
          <w:szCs w:val="24"/>
          <w:lang w:val="en-US"/>
        </w:rPr>
        <w:t>, meant low coverage took place</w:t>
      </w:r>
      <w:r w:rsidRPr="004E264E">
        <w:rPr>
          <w:sz w:val="24"/>
          <w:szCs w:val="24"/>
          <w:lang w:val="en-US"/>
        </w:rPr>
        <w:t>.</w:t>
      </w:r>
    </w:p>
    <w:p w14:paraId="15FF2D41" w14:textId="77777777" w:rsidR="00C358BA" w:rsidRPr="004E264E" w:rsidRDefault="00C358BA" w:rsidP="00A30CED">
      <w:pPr>
        <w:spacing w:line="360" w:lineRule="auto"/>
        <w:rPr>
          <w:sz w:val="24"/>
          <w:szCs w:val="24"/>
          <w:lang w:val="en-US"/>
        </w:rPr>
      </w:pPr>
    </w:p>
    <w:p w14:paraId="0F215B08" w14:textId="1AC8D50C" w:rsidR="00252056" w:rsidRDefault="00252056" w:rsidP="00252056">
      <w:pPr>
        <w:spacing w:line="360" w:lineRule="auto"/>
        <w:rPr>
          <w:sz w:val="24"/>
          <w:szCs w:val="24"/>
          <w:lang w:val="en-US"/>
        </w:rPr>
      </w:pPr>
      <w:r w:rsidRPr="00252056">
        <w:rPr>
          <w:sz w:val="24"/>
          <w:szCs w:val="24"/>
          <w:lang w:val="en-US"/>
        </w:rPr>
        <w:t xml:space="preserve">Here, we study the ability of data collected from large US-based nonprobability surveys –the COVID States Project (CSP)– to estimate the number of COVID-19 infections from January 2020 to January 2023, at national and state levels. Multiple studies have investigated how surveys can be leveraged to monitor infections, people’s behaviors, and trust in vaccine in specific periods and particular geographies during the COVID-19 pandemic </w:t>
      </w:r>
      <w:r w:rsidR="00D06C92">
        <w:rPr>
          <w:sz w:val="24"/>
          <w:szCs w:val="24"/>
          <w:lang w:val="en-US"/>
        </w:rPr>
        <w:fldChar w:fldCharType="begin"/>
      </w:r>
      <w:r w:rsidR="00C30E5A">
        <w:rPr>
          <w:sz w:val="24"/>
          <w:szCs w:val="24"/>
          <w:lang w:val="en-US"/>
        </w:rPr>
        <w:instrText xml:space="preserve"> ADDIN ZOTERO_ITEM CSL_CITATION {"citationID":"UwwTjYaH","properties":{"formattedCitation":"\\super 16,17\\nosupersub{}","plainCitation":"16,17","noteIndex":0},"citationItems":[{"id":561,"uris":["http://zotero.org/users/13167001/items/X3QWBQN9"],"itemData":{"id":561,"type":"article-journal","abstract":"BACKGROUND: Face mask wearing has been identified as an effective strategy to prevent the transmission of SARS-CoV-2, yet mask mandates were never imposed nationally in the United States. This decision resulted in a patchwork of local policies and varying compliance, potentially generating heterogeneities in the local trajectories of COVID-19 in the United States. Although numerous studies have investigated the patterns and predictors of masking behavior nationally, most suffer from survey biases and none have been able to characterize mask wearing at fine spatial scales across the United States through different phases of the pandemic. OBJECTIVE: Urgently needed is a debiased spatiotemporal characterization of mask-wearing behavior in the United States. This information is critical to further assess the effectiveness of masking, evaluate the drivers of transmission at different time points during the pandemic, and guide future public health decisions through, for example, forecasting disease surges. METHODS: We analyzed spatiotemporal masking patterns in over 8 million behavioral survey responses from across the United States, starting in September 2020 through May 2021. We adjusted for sample size and representation using binomial regression models and survey raking, respectively, to produce county-level monthly estimates of masking behavior. We additionally debiased self-reported masking estimates using bias measures derived by comparing vaccination data from the same survey to official records at the county level. Lastly, we evaluated whether individuals' perceptions of their social environment can serve as a less biased form of behavioral surveillance than self-reported data. RESULTS: We found that county-level masking behavior was spatially heterogeneous along an urban-rural gradient, with mask wearing peaking in winter 2021 and declining sharply through May 2021. Our results identified regions where targeted public health efforts could have been most effective and suggest that individuals' frequency of mask wearing may be influenced by national guidance and disease prevalence. We validated our bias correction approach by comparing debiased self-reported mask-wearing estimates with community-reported estimates, after addressing issues of a small sample size and representation. Self-reported behavior estimates were especially prone to social desirability and nonresponse biases, and our findings demonstrated that these biases can be reduced if individuals are asked to report on community rather than self behaviors. CONCLUSIONS: Our work highlights the importance of characterizing public health behaviors at fine spatiotemporal scales to capture heterogeneities that may drive outbreak trajectories. Our findings also emphasize the need for a standardized approach to incorporating behavioral big data into public health response efforts. Even large surveys are prone to bias; thus, we advocate for a social sensing approach to behavioral surveillance to enable more accurate estimates of health behaviors. Finally, we invite the public health and behavioral research communities to use our publicly available estimates to consider how bias-corrected behavioral estimates may improve our understanding of protective behaviors during crises and their impact on disease dynamics.","container-title":"JMIR Public Health Surveill","DOI":"10.2196/42128","ISSN":"2369-2960","page":"e42128","title":"Spatiotemporal Trends in Self-Reported Mask-Wearing Behavior in the United States: Analysis of a Large Cross-sectional Survey","volume":"9","author":[{"family":"Taube","given":"Juliana C"},{"family":"Susswein","given":"Zachary"},{"family":"Bansal","given":"Shweta"}],"issued":{"date-parts":[["2023",3,6]]}}},{"id":567,"uris":["http://zotero.org/users/13167001/items/X3NJV5TV"],"itemData":{"id":567,"type":"article-journal","abstract":"BACKGROUND: A healthy healthcare system requires healthy healthcare\nworkers. Protecting healthcare workers including nurses against COVID-19\nis crucial, and vaccination could be a viable future option. However,\nvaccine hesitancy remains a global challenge. Nurses, as a trustworthy and\ncreditable source of vaccine-related information, may build public\nconfidence in vaccination. Hence, research on vaccine hesitancy among\nnurses is warranted. OBJECTIVES: This study estimated nurses' influenza\nvaccination behaviors and intention to receive COVID-19 vaccine when\navailable, and examined their corresponding 5C psychological antecedents\n(confidence, complacency, constraints, calculation, and collective\nresponsibility). To investigate the impact of COVID-19-related work\ndemands, the mediation effects of work stress on the association between\nwork demands and COVID-19 vaccination intention were also examined.\nDESIGN: Cross-sectional online survey SETTINGS: Nurses were invited to\nparticipate via the promotion of a professional nursing organization and\nby personal referrals during the COVID-19 outbreak in Hong Kong between\nmid-March and late April 2020. PARTICIPANTS: 1,205 eligible nurses (mean\nage = 40.79, SD = 10.47; 90% being female) were included in the analyses.\nMETHODS: Demographics, influenza vaccination, intention to have COVID-19\nvaccine, the 5C vaccine hesitancy components, work stress and\nCOVID-19-related work demands (insufficient supply of personal protective\nequipment, involvement in isolation rooms, and unfavorable attitudes\ntowards workplace infection control policies) were reported in the survey.\nRESULTS: The influenza vaccine uptake rate and the proportion intending to\ntake COVID-19 vaccine were 49% and 63%, respectively. Influenza\nvaccination was associated with working in public hospitals and all 5C\nconstructs (more confidence, more collective responsibility and less\ncomplacency, constraints, and calculation), whereas stronger COVID-19\nvaccination intention was associated with younger age, more confidence,\nless complacency and more collective responsibility. COVID-19-related\ndemands were associated with greater work stress, and hence stronger\nCOVID-19 vaccination intention. CONCLUSION: The potential uptake rate of\nCOVID-19 vaccine among nurses was suboptimal to achieve herd immunity. The\n5C constructs were useful in predicting influenza vaccination and, to a\nlesser extent, the intention to take COVID-19 vaccine. The uncertain\nattributes such as effectiveness, side effects, and effective duration of\nthe COVID-19 vaccine may contribute to this discrepancy. With less work\nstress among nurses in the post-pandemic period, the intention to take\nCOVID-19 vaccine will likely drop. The 5C constructs should be infused in\nvaccination campaigns. While a COVID-19 vaccine could be ready soon, the\nnursing profession may not be ready to accept it. More research work is\nneeded to boost the uptake rate. TWEETABLE ABSTRACT: Less than two-third\nof nurses intended to take COVID-19 vaccine when available. While a\nCOVID-19 vaccine could be ready soon, nursing profession is not ready to\naccept it.","container-title":"Int. J. Nurs. Stud.","DOI":"10.1016/j.ijnurstu.2020.103854","ISSN":"0020-7489","page":"103854","title":"Editor's Choice: Influenza vaccine uptake, COVID-19 vaccination intention and vaccine hesitancy among nurses: A survey","volume":"114","author":[{"family":"Kwok","given":"Kin On"},{"family":"Li","given":"Kin-Kit"},{"family":"Wei","given":"Wan In"},{"family":"Tang","given":"Arthur"},{"family":"Wong","given":"Samuel Yeung Shan"},{"family":"Lee","given":"Shui Shan"}],"issued":{"date-parts":[["2021",2]]}}}],"schema":"https://github.com/citation-style-language/schema/raw/master/csl-citation.json"} </w:instrText>
      </w:r>
      <w:r w:rsidR="00D06C92">
        <w:rPr>
          <w:sz w:val="24"/>
          <w:szCs w:val="24"/>
          <w:lang w:val="en-US"/>
        </w:rPr>
        <w:fldChar w:fldCharType="separate"/>
      </w:r>
      <w:r w:rsidR="00C30E5A" w:rsidRPr="00C30E5A">
        <w:rPr>
          <w:sz w:val="24"/>
          <w:szCs w:val="24"/>
          <w:vertAlign w:val="superscript"/>
        </w:rPr>
        <w:t>16,17</w:t>
      </w:r>
      <w:r w:rsidR="00D06C92">
        <w:rPr>
          <w:sz w:val="24"/>
          <w:szCs w:val="24"/>
          <w:lang w:val="en-US"/>
        </w:rPr>
        <w:fldChar w:fldCharType="end"/>
      </w:r>
      <w:r w:rsidRPr="004E264E">
        <w:rPr>
          <w:sz w:val="24"/>
          <w:szCs w:val="24"/>
          <w:lang w:val="en-US"/>
        </w:rPr>
        <w:t xml:space="preserve">. </w:t>
      </w:r>
      <w:bookmarkStart w:id="3" w:name="_5ije15hu0rkz" w:colFirst="0" w:colLast="0"/>
      <w:bookmarkEnd w:id="3"/>
      <w:r w:rsidRPr="00252056">
        <w:rPr>
          <w:sz w:val="24"/>
          <w:szCs w:val="24"/>
          <w:lang w:val="en-US"/>
        </w:rPr>
        <w:t xml:space="preserve">In this study, we further sought to assess the extent to which </w:t>
      </w:r>
      <w:r w:rsidR="00CD3929">
        <w:rPr>
          <w:sz w:val="24"/>
          <w:szCs w:val="24"/>
          <w:lang w:val="en-US"/>
        </w:rPr>
        <w:t xml:space="preserve">carefully-analyzed </w:t>
      </w:r>
      <w:r w:rsidRPr="00252056">
        <w:rPr>
          <w:sz w:val="24"/>
          <w:szCs w:val="24"/>
          <w:lang w:val="en-US"/>
        </w:rPr>
        <w:t xml:space="preserve">survey data could have </w:t>
      </w:r>
      <w:r w:rsidRPr="00252056">
        <w:rPr>
          <w:sz w:val="24"/>
          <w:szCs w:val="24"/>
          <w:lang w:val="en-US"/>
        </w:rPr>
        <w:lastRenderedPageBreak/>
        <w:t xml:space="preserve">been used to monitor the number of COVID-19 infections </w:t>
      </w:r>
      <w:r w:rsidRPr="00252056">
        <w:rPr>
          <w:i/>
          <w:iCs/>
          <w:sz w:val="24"/>
          <w:szCs w:val="24"/>
          <w:lang w:val="en-US"/>
        </w:rPr>
        <w:t>continuously</w:t>
      </w:r>
      <w:r w:rsidRPr="00252056">
        <w:rPr>
          <w:sz w:val="24"/>
          <w:szCs w:val="24"/>
          <w:lang w:val="en-US"/>
        </w:rPr>
        <w:t xml:space="preserve"> and </w:t>
      </w:r>
      <w:r w:rsidRPr="00252056">
        <w:rPr>
          <w:i/>
          <w:iCs/>
          <w:sz w:val="24"/>
          <w:szCs w:val="24"/>
          <w:lang w:val="en-US"/>
        </w:rPr>
        <w:t>longitudinally</w:t>
      </w:r>
      <w:r w:rsidRPr="00252056">
        <w:rPr>
          <w:sz w:val="24"/>
          <w:szCs w:val="24"/>
          <w:lang w:val="en-US"/>
        </w:rPr>
        <w:t xml:space="preserve"> at the national and state levels during the first 3 years of the pandemic in the US.</w:t>
      </w:r>
    </w:p>
    <w:p w14:paraId="72397E48" w14:textId="77777777" w:rsidR="00252056" w:rsidRPr="00252056" w:rsidRDefault="00252056" w:rsidP="00252056">
      <w:pPr>
        <w:spacing w:line="360" w:lineRule="auto"/>
        <w:rPr>
          <w:sz w:val="24"/>
          <w:szCs w:val="24"/>
          <w:lang w:val="en-US"/>
        </w:rPr>
      </w:pPr>
    </w:p>
    <w:p w14:paraId="6B04E3B5" w14:textId="0DADEAAC" w:rsidR="00C358BA" w:rsidRPr="008070C9" w:rsidRDefault="00000000" w:rsidP="00252056">
      <w:pPr>
        <w:spacing w:line="360" w:lineRule="auto"/>
        <w:rPr>
          <w:i/>
          <w:color w:val="000000" w:themeColor="text1"/>
          <w:sz w:val="24"/>
          <w:szCs w:val="24"/>
          <w:lang w:val="en-US"/>
        </w:rPr>
      </w:pPr>
      <w:r w:rsidRPr="008070C9">
        <w:rPr>
          <w:b/>
          <w:color w:val="000000" w:themeColor="text1"/>
          <w:sz w:val="24"/>
          <w:szCs w:val="24"/>
          <w:lang w:val="en-US"/>
        </w:rPr>
        <w:t>Methods</w:t>
      </w:r>
    </w:p>
    <w:p w14:paraId="6D47A11D" w14:textId="3AA2E18E" w:rsidR="00C358BA" w:rsidRPr="004E264E" w:rsidRDefault="00000000" w:rsidP="00A30CED">
      <w:pPr>
        <w:spacing w:line="360" w:lineRule="auto"/>
        <w:rPr>
          <w:sz w:val="24"/>
          <w:szCs w:val="24"/>
          <w:lang w:val="en-US"/>
        </w:rPr>
      </w:pPr>
      <w:r w:rsidRPr="004E264E">
        <w:rPr>
          <w:b/>
          <w:sz w:val="24"/>
          <w:szCs w:val="24"/>
          <w:lang w:val="en-US"/>
        </w:rPr>
        <w:t xml:space="preserve">Study Design. </w:t>
      </w:r>
      <w:r w:rsidR="00252056" w:rsidRPr="00252056">
        <w:rPr>
          <w:sz w:val="24"/>
          <w:szCs w:val="24"/>
          <w:lang w:val="en-US"/>
        </w:rPr>
        <w:t>We used data collected by an ongoing large-scale internet-based nonprobability survey conducted by an academic consortium approximately every 6 weeks from April 2020 onwards, inclusive of all 50 states and the District of Columbia. Survey participants were individuals aged 18 years or older who resided in the United States. Importantly, before accepting to participate in the survey, respondents were not aware that the survey would include questions related to the COVID-19 pandemic, in order to minimize selection bias.</w:t>
      </w:r>
      <w:r w:rsidR="00252056">
        <w:rPr>
          <w:sz w:val="24"/>
          <w:szCs w:val="24"/>
          <w:lang w:val="en-US"/>
        </w:rPr>
        <w:t xml:space="preserve"> </w:t>
      </w:r>
      <w:r w:rsidRPr="004E264E">
        <w:rPr>
          <w:sz w:val="24"/>
          <w:szCs w:val="24"/>
          <w:lang w:val="en-US"/>
        </w:rPr>
        <w:t xml:space="preserve">The survey used national and state-level representative quotas for gender, age, and race/ethnicity to represent the US population in the most recent census data. Participants were recruited using </w:t>
      </w:r>
      <w:proofErr w:type="spellStart"/>
      <w:r w:rsidRPr="004E264E">
        <w:rPr>
          <w:sz w:val="24"/>
          <w:szCs w:val="24"/>
          <w:lang w:val="en-US"/>
        </w:rPr>
        <w:t>PureSpectrum</w:t>
      </w:r>
      <w:proofErr w:type="spellEnd"/>
      <w:r w:rsidRPr="004E264E">
        <w:rPr>
          <w:sz w:val="24"/>
          <w:szCs w:val="24"/>
          <w:lang w:val="en-US"/>
        </w:rPr>
        <w:t>, an online survey panel aggregator, and they provided informed consent online before survey access.</w:t>
      </w:r>
    </w:p>
    <w:p w14:paraId="6FFCBD88" w14:textId="77777777" w:rsidR="00C358BA" w:rsidRPr="004E264E" w:rsidRDefault="00C358BA" w:rsidP="00A30CED">
      <w:pPr>
        <w:spacing w:line="360" w:lineRule="auto"/>
        <w:rPr>
          <w:sz w:val="24"/>
          <w:szCs w:val="24"/>
          <w:lang w:val="en-US"/>
        </w:rPr>
      </w:pPr>
    </w:p>
    <w:p w14:paraId="4E000F1B" w14:textId="32B416AC" w:rsidR="00C358BA" w:rsidRPr="004E264E" w:rsidRDefault="00000000" w:rsidP="00A30CED">
      <w:pPr>
        <w:spacing w:line="360" w:lineRule="auto"/>
        <w:rPr>
          <w:sz w:val="24"/>
          <w:szCs w:val="24"/>
          <w:lang w:val="en-US"/>
        </w:rPr>
      </w:pPr>
      <w:r w:rsidRPr="004E264E">
        <w:rPr>
          <w:sz w:val="24"/>
          <w:szCs w:val="24"/>
          <w:lang w:val="en-US"/>
        </w:rPr>
        <w:t xml:space="preserve">From the 5th survey wave (June 2020) onwards, the surveys </w:t>
      </w:r>
      <w:r w:rsidR="008070C9">
        <w:rPr>
          <w:sz w:val="24"/>
          <w:szCs w:val="24"/>
          <w:lang w:val="en-US"/>
        </w:rPr>
        <w:t>asked</w:t>
      </w:r>
      <w:r w:rsidRPr="004E264E">
        <w:rPr>
          <w:sz w:val="24"/>
          <w:szCs w:val="24"/>
          <w:lang w:val="en-US"/>
        </w:rPr>
        <w:t xml:space="preserve"> two questions to identify the COVID-19 test frequency of participants, positive test results, and the month when the</w:t>
      </w:r>
      <w:r w:rsidR="008070C9">
        <w:rPr>
          <w:sz w:val="24"/>
          <w:szCs w:val="24"/>
          <w:lang w:val="en-US"/>
        </w:rPr>
        <w:t>y experienced symptoms</w:t>
      </w:r>
      <w:r w:rsidRPr="004E264E">
        <w:rPr>
          <w:sz w:val="24"/>
          <w:szCs w:val="24"/>
          <w:lang w:val="en-US"/>
        </w:rPr>
        <w:t xml:space="preserve">. </w:t>
      </w:r>
      <w:r w:rsidR="00252056" w:rsidRPr="00252056">
        <w:rPr>
          <w:sz w:val="24"/>
          <w:szCs w:val="24"/>
          <w:lang w:val="en-US"/>
        </w:rPr>
        <w:t>The precise wording of the questions can be found in Supplemental Materials</w:t>
      </w:r>
      <w:r w:rsidRPr="004E264E">
        <w:rPr>
          <w:sz w:val="24"/>
          <w:szCs w:val="24"/>
          <w:lang w:val="en-US"/>
        </w:rPr>
        <w:t xml:space="preserve">. </w:t>
      </w:r>
    </w:p>
    <w:p w14:paraId="6A99BEAB" w14:textId="77777777" w:rsidR="00C358BA" w:rsidRPr="004E264E" w:rsidRDefault="00C358BA" w:rsidP="00A30CED">
      <w:pPr>
        <w:spacing w:line="360" w:lineRule="auto"/>
        <w:rPr>
          <w:sz w:val="24"/>
          <w:szCs w:val="24"/>
          <w:lang w:val="en-US"/>
        </w:rPr>
      </w:pPr>
    </w:p>
    <w:p w14:paraId="273486B5" w14:textId="3AFB2FB9" w:rsidR="00C358BA" w:rsidRPr="004E264E" w:rsidRDefault="00000000" w:rsidP="00A30CED">
      <w:pPr>
        <w:spacing w:line="360" w:lineRule="auto"/>
        <w:rPr>
          <w:sz w:val="24"/>
          <w:szCs w:val="24"/>
          <w:lang w:val="en-US"/>
        </w:rPr>
      </w:pPr>
      <w:r w:rsidRPr="004E264E">
        <w:rPr>
          <w:b/>
          <w:sz w:val="24"/>
          <w:szCs w:val="24"/>
          <w:lang w:val="en-US"/>
        </w:rPr>
        <w:t>Measures.</w:t>
      </w:r>
      <w:r w:rsidRPr="004E264E">
        <w:rPr>
          <w:sz w:val="24"/>
          <w:szCs w:val="24"/>
          <w:lang w:val="en-US"/>
        </w:rPr>
        <w:t xml:space="preserve"> All respondents were asked if they had been tested for COVID-19 in the past (no</w:t>
      </w:r>
      <w:r w:rsidR="008070C9">
        <w:rPr>
          <w:sz w:val="24"/>
          <w:szCs w:val="24"/>
          <w:lang w:val="en-US"/>
        </w:rPr>
        <w:t>t</w:t>
      </w:r>
      <w:r w:rsidRPr="004E264E">
        <w:rPr>
          <w:sz w:val="24"/>
          <w:szCs w:val="24"/>
          <w:lang w:val="en-US"/>
        </w:rPr>
        <w:t xml:space="preserve"> distinguishing between PCR test or antigen test in some waves), and those who indicated a positive test result were asked </w:t>
      </w:r>
      <w:r w:rsidR="008070C9">
        <w:rPr>
          <w:sz w:val="24"/>
          <w:szCs w:val="24"/>
          <w:lang w:val="en-US"/>
        </w:rPr>
        <w:t>when they experienced</w:t>
      </w:r>
      <w:r w:rsidRPr="004E264E">
        <w:rPr>
          <w:sz w:val="24"/>
          <w:szCs w:val="24"/>
          <w:lang w:val="en-US"/>
        </w:rPr>
        <w:t xml:space="preserve"> symptoms. To </w:t>
      </w:r>
      <w:r w:rsidR="008070C9">
        <w:rPr>
          <w:sz w:val="24"/>
          <w:szCs w:val="24"/>
          <w:lang w:val="en-US"/>
        </w:rPr>
        <w:t>estimate</w:t>
      </w:r>
      <w:r w:rsidRPr="004E264E">
        <w:rPr>
          <w:sz w:val="24"/>
          <w:szCs w:val="24"/>
          <w:lang w:val="en-US"/>
        </w:rPr>
        <w:t xml:space="preserve"> the number of infections happening in each month, we aggregated the </w:t>
      </w:r>
      <w:r w:rsidR="008070C9">
        <w:rPr>
          <w:sz w:val="24"/>
          <w:szCs w:val="24"/>
          <w:lang w:val="en-US"/>
        </w:rPr>
        <w:t xml:space="preserve">number of </w:t>
      </w:r>
      <w:r w:rsidRPr="004E264E">
        <w:rPr>
          <w:sz w:val="24"/>
          <w:szCs w:val="24"/>
          <w:lang w:val="en-US"/>
        </w:rPr>
        <w:t xml:space="preserve">respondents who indicated having a positive test result and were sick </w:t>
      </w:r>
      <w:r w:rsidR="00863418" w:rsidRPr="004E264E">
        <w:rPr>
          <w:sz w:val="24"/>
          <w:szCs w:val="24"/>
          <w:lang w:val="en-US"/>
        </w:rPr>
        <w:t>in each</w:t>
      </w:r>
      <w:r w:rsidRPr="004E264E">
        <w:rPr>
          <w:sz w:val="24"/>
          <w:szCs w:val="24"/>
          <w:lang w:val="en-US"/>
        </w:rPr>
        <w:t xml:space="preserve"> month, only using the immediately subsequent survey wave</w:t>
      </w:r>
      <w:r w:rsidR="00154129">
        <w:rPr>
          <w:sz w:val="24"/>
          <w:szCs w:val="24"/>
          <w:lang w:val="en-US"/>
        </w:rPr>
        <w:t xml:space="preserve"> after </w:t>
      </w:r>
      <w:r w:rsidR="00252056">
        <w:rPr>
          <w:sz w:val="24"/>
          <w:szCs w:val="24"/>
          <w:lang w:val="en-US"/>
        </w:rPr>
        <w:t>each individual’s</w:t>
      </w:r>
      <w:r w:rsidR="00154129">
        <w:rPr>
          <w:sz w:val="24"/>
          <w:szCs w:val="24"/>
          <w:lang w:val="en-US"/>
        </w:rPr>
        <w:t xml:space="preserve"> infection</w:t>
      </w:r>
      <w:r w:rsidRPr="004E264E">
        <w:rPr>
          <w:sz w:val="24"/>
          <w:szCs w:val="24"/>
          <w:lang w:val="en-US"/>
        </w:rPr>
        <w:t xml:space="preserve"> to minimize potential </w:t>
      </w:r>
      <w:r w:rsidR="008070C9">
        <w:rPr>
          <w:sz w:val="24"/>
          <w:szCs w:val="24"/>
          <w:lang w:val="en-US"/>
        </w:rPr>
        <w:t xml:space="preserve">participants’ </w:t>
      </w:r>
      <w:r w:rsidRPr="004E264E">
        <w:rPr>
          <w:sz w:val="24"/>
          <w:szCs w:val="24"/>
          <w:lang w:val="en-US"/>
        </w:rPr>
        <w:t xml:space="preserve">recall errors. </w:t>
      </w:r>
      <w:r w:rsidR="00CD3929">
        <w:rPr>
          <w:sz w:val="24"/>
          <w:szCs w:val="24"/>
          <w:lang w:val="en-US"/>
        </w:rPr>
        <w:t>About 1</w:t>
      </w:r>
      <w:r w:rsidR="00D9700E">
        <w:rPr>
          <w:sz w:val="24"/>
          <w:szCs w:val="24"/>
          <w:lang w:val="en-US"/>
        </w:rPr>
        <w:t>6</w:t>
      </w:r>
      <w:r w:rsidR="00CD3929">
        <w:rPr>
          <w:sz w:val="24"/>
          <w:szCs w:val="24"/>
          <w:lang w:val="en-US"/>
        </w:rPr>
        <w:t>% of</w:t>
      </w:r>
      <w:r w:rsidR="00154129">
        <w:rPr>
          <w:sz w:val="24"/>
          <w:szCs w:val="24"/>
          <w:lang w:val="en-US"/>
        </w:rPr>
        <w:t xml:space="preserve"> r</w:t>
      </w:r>
      <w:r w:rsidRPr="004E264E">
        <w:rPr>
          <w:sz w:val="24"/>
          <w:szCs w:val="24"/>
          <w:lang w:val="en-US"/>
        </w:rPr>
        <w:t>espondents participate</w:t>
      </w:r>
      <w:r w:rsidR="00154129">
        <w:rPr>
          <w:sz w:val="24"/>
          <w:szCs w:val="24"/>
          <w:lang w:val="en-US"/>
        </w:rPr>
        <w:t xml:space="preserve">d </w:t>
      </w:r>
      <w:r w:rsidRPr="004E264E">
        <w:rPr>
          <w:sz w:val="24"/>
          <w:szCs w:val="24"/>
          <w:lang w:val="en-US"/>
        </w:rPr>
        <w:t xml:space="preserve">in multiple survey waves, and if they reported multiple infections in different months, we </w:t>
      </w:r>
      <w:r w:rsidR="00154129">
        <w:rPr>
          <w:sz w:val="24"/>
          <w:szCs w:val="24"/>
          <w:lang w:val="en-US"/>
        </w:rPr>
        <w:t>included</w:t>
      </w:r>
      <w:r w:rsidRPr="004E264E">
        <w:rPr>
          <w:sz w:val="24"/>
          <w:szCs w:val="24"/>
          <w:lang w:val="en-US"/>
        </w:rPr>
        <w:t xml:space="preserve"> the</w:t>
      </w:r>
      <w:r w:rsidR="00154129">
        <w:rPr>
          <w:sz w:val="24"/>
          <w:szCs w:val="24"/>
          <w:lang w:val="en-US"/>
        </w:rPr>
        <w:t xml:space="preserve">ir health status </w:t>
      </w:r>
      <w:r w:rsidRPr="004E264E">
        <w:rPr>
          <w:sz w:val="24"/>
          <w:szCs w:val="24"/>
          <w:lang w:val="en-US"/>
        </w:rPr>
        <w:t xml:space="preserve">in </w:t>
      </w:r>
      <w:r w:rsidR="00154129">
        <w:rPr>
          <w:sz w:val="24"/>
          <w:szCs w:val="24"/>
          <w:lang w:val="en-US"/>
        </w:rPr>
        <w:t xml:space="preserve">each </w:t>
      </w:r>
      <w:r w:rsidRPr="004E264E">
        <w:rPr>
          <w:sz w:val="24"/>
          <w:szCs w:val="24"/>
          <w:lang w:val="en-US"/>
        </w:rPr>
        <w:t>month</w:t>
      </w:r>
      <w:r w:rsidR="00154129">
        <w:rPr>
          <w:sz w:val="24"/>
          <w:szCs w:val="24"/>
          <w:lang w:val="en-US"/>
        </w:rPr>
        <w:t xml:space="preserve"> they reported an infection</w:t>
      </w:r>
      <w:r w:rsidR="00CD3929">
        <w:rPr>
          <w:sz w:val="24"/>
          <w:szCs w:val="24"/>
          <w:lang w:val="en-US"/>
        </w:rPr>
        <w:t xml:space="preserve">. Sensitivity analyses were conducted to test whether including more than one infection per respondent would yield different results compared to only including at most one (randomly selected) infection per respondent. </w:t>
      </w:r>
      <w:r w:rsidRPr="004E264E">
        <w:rPr>
          <w:sz w:val="24"/>
          <w:szCs w:val="24"/>
          <w:lang w:val="en-US"/>
        </w:rPr>
        <w:t>The aggregated responses were demographically reweighted to represent the most recent US Census and normalized by the sample size, to estimate the proportion of infected individuals at the national and state levels.</w:t>
      </w:r>
      <w:r w:rsidR="00252056">
        <w:rPr>
          <w:sz w:val="24"/>
          <w:szCs w:val="24"/>
          <w:lang w:val="en-US"/>
        </w:rPr>
        <w:t xml:space="preserve"> </w:t>
      </w:r>
      <w:r w:rsidR="00252056">
        <w:rPr>
          <w:sz w:val="24"/>
          <w:szCs w:val="24"/>
          <w:lang w:val="en-US"/>
        </w:rPr>
        <w:lastRenderedPageBreak/>
        <w:t xml:space="preserve">The sample sizes and </w:t>
      </w:r>
      <w:r w:rsidR="00252056" w:rsidRPr="004E264E">
        <w:rPr>
          <w:sz w:val="24"/>
          <w:szCs w:val="24"/>
          <w:lang w:val="en-US"/>
        </w:rPr>
        <w:t>percent of respondents who were sick in each month</w:t>
      </w:r>
      <w:r w:rsidR="00252056">
        <w:rPr>
          <w:sz w:val="24"/>
          <w:szCs w:val="24"/>
          <w:lang w:val="en-US"/>
        </w:rPr>
        <w:t xml:space="preserve"> at the national level are shown in the Supplementary Materials</w:t>
      </w:r>
      <w:r w:rsidR="00252056" w:rsidRPr="004E264E">
        <w:rPr>
          <w:sz w:val="24"/>
          <w:szCs w:val="24"/>
          <w:lang w:val="en-US"/>
        </w:rPr>
        <w:t xml:space="preserve">. </w:t>
      </w:r>
      <w:r w:rsidRPr="004E264E">
        <w:rPr>
          <w:sz w:val="24"/>
          <w:szCs w:val="24"/>
          <w:lang w:val="en-US"/>
        </w:rPr>
        <w:t xml:space="preserve"> Institutionally-confirmed COVID-19 infections were obtained from state and local governments and health departments by the Coronavirus Resource Center of Johns Hopkins University (JHU), and compiled by the New York Times (</w:t>
      </w:r>
      <w:hyperlink r:id="rId8">
        <w:r w:rsidRPr="004E264E">
          <w:rPr>
            <w:color w:val="1155CC"/>
            <w:sz w:val="24"/>
            <w:szCs w:val="24"/>
            <w:u w:val="single"/>
            <w:lang w:val="en-US"/>
          </w:rPr>
          <w:t>covid-19-data</w:t>
        </w:r>
      </w:hyperlink>
      <w:r w:rsidRPr="004E264E">
        <w:rPr>
          <w:sz w:val="24"/>
          <w:szCs w:val="24"/>
          <w:lang w:val="en-US"/>
        </w:rPr>
        <w:t xml:space="preserve">). Finally, as an additional and independent measure of COVID-19 </w:t>
      </w:r>
      <w:r w:rsidR="00154129">
        <w:rPr>
          <w:sz w:val="24"/>
          <w:szCs w:val="24"/>
          <w:lang w:val="en-US"/>
        </w:rPr>
        <w:t>prevalence</w:t>
      </w:r>
      <w:r w:rsidRPr="004E264E">
        <w:rPr>
          <w:sz w:val="24"/>
          <w:szCs w:val="24"/>
          <w:lang w:val="en-US"/>
        </w:rPr>
        <w:t xml:space="preserve"> in the US, we used monthly aggregated wastewater SARS-CoV-2 vir</w:t>
      </w:r>
      <w:r w:rsidR="00154129">
        <w:rPr>
          <w:sz w:val="24"/>
          <w:szCs w:val="24"/>
          <w:lang w:val="en-US"/>
        </w:rPr>
        <w:t>al</w:t>
      </w:r>
      <w:r w:rsidRPr="004E264E">
        <w:rPr>
          <w:sz w:val="24"/>
          <w:szCs w:val="24"/>
          <w:lang w:val="en-US"/>
        </w:rPr>
        <w:t xml:space="preserve"> concentrations from </w:t>
      </w:r>
      <w:proofErr w:type="spellStart"/>
      <w:r w:rsidRPr="004E264E">
        <w:rPr>
          <w:sz w:val="24"/>
          <w:szCs w:val="24"/>
          <w:lang w:val="en-US"/>
        </w:rPr>
        <w:t>Biobot</w:t>
      </w:r>
      <w:proofErr w:type="spellEnd"/>
      <w:r w:rsidRPr="004E264E">
        <w:rPr>
          <w:sz w:val="24"/>
          <w:szCs w:val="24"/>
          <w:lang w:val="en-US"/>
        </w:rPr>
        <w:t xml:space="preserve"> Analytics.</w:t>
      </w:r>
      <w:r w:rsidR="00D06C92">
        <w:rPr>
          <w:sz w:val="24"/>
          <w:szCs w:val="24"/>
          <w:lang w:val="en-US"/>
        </w:rPr>
        <w:fldChar w:fldCharType="begin"/>
      </w:r>
      <w:r w:rsidR="00C30E5A">
        <w:rPr>
          <w:sz w:val="24"/>
          <w:szCs w:val="24"/>
          <w:lang w:val="en-US"/>
        </w:rPr>
        <w:instrText xml:space="preserve"> ADDIN ZOTERO_ITEM CSL_CITATION {"citationID":"PwOGenta","properties":{"formattedCitation":"\\super 18\\nosupersub{}","plainCitation":"18","noteIndex":0},"citationItems":[{"id":663,"uris":["http://zotero.org/users/13167001/items/W6TN5I4I"],"itemData":{"id":663,"type":"webpage","abstract":"Our wastewater intelligence platform monitors the SARS-CoV-2 and MPXV virus concentrations present in wastewater from across the U.S. Click here to take a look.","container-title":"Biobot Analytics","language":"en-US","title":"Data on COVID-19 and Mpox Wastewater Monitoring","URL":"https://biobot.io/data/","accessed":{"date-parts":[["2024",3,27]]}}}],"schema":"https://github.com/citation-style-language/schema/raw/master/csl-citation.json"} </w:instrText>
      </w:r>
      <w:r w:rsidR="00D06C92">
        <w:rPr>
          <w:sz w:val="24"/>
          <w:szCs w:val="24"/>
          <w:lang w:val="en-US"/>
        </w:rPr>
        <w:fldChar w:fldCharType="separate"/>
      </w:r>
      <w:r w:rsidR="00C30E5A" w:rsidRPr="00C30E5A">
        <w:rPr>
          <w:sz w:val="24"/>
          <w:szCs w:val="24"/>
          <w:vertAlign w:val="superscript"/>
        </w:rPr>
        <w:t>18</w:t>
      </w:r>
      <w:r w:rsidR="00D06C92">
        <w:rPr>
          <w:sz w:val="24"/>
          <w:szCs w:val="24"/>
          <w:lang w:val="en-US"/>
        </w:rPr>
        <w:fldChar w:fldCharType="end"/>
      </w:r>
    </w:p>
    <w:p w14:paraId="25208667" w14:textId="77777777" w:rsidR="00C358BA" w:rsidRPr="004E264E" w:rsidRDefault="00C358BA" w:rsidP="00A30CED">
      <w:pPr>
        <w:spacing w:line="360" w:lineRule="auto"/>
        <w:rPr>
          <w:sz w:val="24"/>
          <w:szCs w:val="24"/>
          <w:lang w:val="en-US"/>
        </w:rPr>
      </w:pPr>
    </w:p>
    <w:p w14:paraId="6BD0DD2E" w14:textId="36A77990" w:rsidR="00C358BA" w:rsidRDefault="00000000" w:rsidP="00A30CED">
      <w:pPr>
        <w:spacing w:line="360" w:lineRule="auto"/>
        <w:rPr>
          <w:sz w:val="24"/>
          <w:szCs w:val="24"/>
          <w:lang w:val="en-US"/>
        </w:rPr>
      </w:pPr>
      <w:r w:rsidRPr="004E264E">
        <w:rPr>
          <w:b/>
          <w:sz w:val="24"/>
          <w:szCs w:val="24"/>
          <w:lang w:val="en-US"/>
        </w:rPr>
        <w:t xml:space="preserve">Statistical Analysis. </w:t>
      </w:r>
      <w:r w:rsidR="00CE5B65" w:rsidRPr="00CE5B65">
        <w:rPr>
          <w:sz w:val="24"/>
          <w:szCs w:val="24"/>
          <w:lang w:val="en-US"/>
        </w:rPr>
        <w:t>We conducted our statistical analyses in two different and non-overlapping time periods within the first three years of the pandemic in the US, selected a priori. The first one was from April 1, 2020 to January 31, 2022, a time when institutional efforts to test individuals were most active –according to the number of daily PCR COVID-19 tests conducted</w:t>
      </w:r>
      <w:r w:rsidR="00CD3929">
        <w:rPr>
          <w:sz w:val="24"/>
          <w:szCs w:val="24"/>
          <w:lang w:val="en-US"/>
        </w:rPr>
        <w:t xml:space="preserve"> --see Supplementary Materials. </w:t>
      </w:r>
      <w:r w:rsidR="00CE5B65" w:rsidRPr="00CE5B65">
        <w:rPr>
          <w:sz w:val="24"/>
          <w:szCs w:val="24"/>
          <w:lang w:val="en-US"/>
        </w:rPr>
        <w:t>The second one, from February 1, 2022, to January 1, 2023, a time when rapid at-home tests were massively distributed to the general public by the federal government</w:t>
      </w:r>
      <w:r w:rsidR="00F50F09">
        <w:rPr>
          <w:sz w:val="24"/>
          <w:szCs w:val="24"/>
          <w:lang w:val="en-US"/>
        </w:rPr>
        <w:t>. During this period, there was not</w:t>
      </w:r>
      <w:r w:rsidR="00CE5B65" w:rsidRPr="00CE5B65">
        <w:rPr>
          <w:sz w:val="24"/>
          <w:szCs w:val="24"/>
          <w:lang w:val="en-US"/>
        </w:rPr>
        <w:t xml:space="preserve"> a centralized system to record the </w:t>
      </w:r>
      <w:r w:rsidR="007162AB">
        <w:rPr>
          <w:sz w:val="24"/>
          <w:szCs w:val="24"/>
          <w:lang w:val="en-US"/>
        </w:rPr>
        <w:t xml:space="preserve">rapid </w:t>
      </w:r>
      <w:r w:rsidR="00CE5B65" w:rsidRPr="00CE5B65">
        <w:rPr>
          <w:sz w:val="24"/>
          <w:szCs w:val="24"/>
          <w:lang w:val="en-US"/>
        </w:rPr>
        <w:t>test outcomes</w:t>
      </w:r>
      <w:r w:rsidR="00F50F09">
        <w:rPr>
          <w:sz w:val="24"/>
          <w:szCs w:val="24"/>
          <w:lang w:val="en-US"/>
        </w:rPr>
        <w:t xml:space="preserve">, and </w:t>
      </w:r>
      <w:r w:rsidR="00CE5B65" w:rsidRPr="00CE5B65">
        <w:rPr>
          <w:sz w:val="24"/>
          <w:szCs w:val="24"/>
          <w:lang w:val="en-US"/>
        </w:rPr>
        <w:t>an overall decrease in governmental resources allocated to monitor COVID-19 infections gradually occurred; culminating with the federal Public Health Emergency for COVID-19 expiring in May 2023.</w:t>
      </w:r>
    </w:p>
    <w:p w14:paraId="5B8A4B09" w14:textId="636D8271" w:rsidR="00CE5B65" w:rsidRDefault="00CE5B65" w:rsidP="00A30CED">
      <w:pPr>
        <w:spacing w:line="360" w:lineRule="auto"/>
        <w:rPr>
          <w:sz w:val="24"/>
          <w:szCs w:val="24"/>
          <w:lang w:val="en-US"/>
        </w:rPr>
      </w:pPr>
    </w:p>
    <w:p w14:paraId="7B3211A6" w14:textId="0D620F8A" w:rsidR="00CE5B65" w:rsidRDefault="00CE5B65" w:rsidP="00A30CED">
      <w:pPr>
        <w:spacing w:line="360" w:lineRule="auto"/>
        <w:rPr>
          <w:sz w:val="24"/>
          <w:szCs w:val="24"/>
          <w:lang w:val="en-US"/>
        </w:rPr>
      </w:pPr>
      <w:r w:rsidRPr="00CE5B65">
        <w:rPr>
          <w:i/>
          <w:iCs/>
          <w:sz w:val="24"/>
          <w:szCs w:val="24"/>
          <w:lang w:val="en-US"/>
        </w:rPr>
        <w:t>Correlation analysis</w:t>
      </w:r>
      <w:r w:rsidRPr="00CE5B65">
        <w:rPr>
          <w:sz w:val="24"/>
          <w:szCs w:val="24"/>
          <w:lang w:val="en-US"/>
        </w:rPr>
        <w:t>. We calculated pairwise correlation coefficients between the proportion of infected individuals as inferred by survey data (referred to as CSP) and the institutional numbers reported in the Johns Hopkins University (JHU) COVID-19 dashboard, for the two time periods described above at the national and state levels. We also calculated pairwise correlations between SARS-CoV-2 viral load in wastewater and both the CSP estimates JHU reported infections, during the two distinct periods. This was done at the national and state levels.</w:t>
      </w:r>
    </w:p>
    <w:p w14:paraId="05FAE89E" w14:textId="05BAB3D1" w:rsidR="00CE5B65" w:rsidRDefault="00CE5B65" w:rsidP="00A30CED">
      <w:pPr>
        <w:spacing w:line="360" w:lineRule="auto"/>
        <w:rPr>
          <w:sz w:val="24"/>
          <w:szCs w:val="24"/>
          <w:lang w:val="en-US"/>
        </w:rPr>
      </w:pPr>
    </w:p>
    <w:p w14:paraId="6691182A" w14:textId="7234BFCC" w:rsidR="00CE5B65" w:rsidRPr="004E264E" w:rsidRDefault="00CE5B65" w:rsidP="00A30CED">
      <w:pPr>
        <w:spacing w:line="360" w:lineRule="auto"/>
        <w:rPr>
          <w:sz w:val="24"/>
          <w:szCs w:val="24"/>
          <w:lang w:val="en-US"/>
        </w:rPr>
      </w:pPr>
      <w:r w:rsidRPr="00CE5B65">
        <w:rPr>
          <w:i/>
          <w:iCs/>
          <w:sz w:val="24"/>
          <w:szCs w:val="24"/>
          <w:lang w:val="en-US"/>
        </w:rPr>
        <w:t>Survey Mean Estimates and Standard Errors</w:t>
      </w:r>
      <w:r w:rsidRPr="00CE5B65">
        <w:rPr>
          <w:sz w:val="24"/>
          <w:szCs w:val="24"/>
          <w:lang w:val="en-US"/>
        </w:rPr>
        <w:t>. We measured the distance between the official numbers and our survey estimates as multiples of the survey-based standard errors (standard deviation of mean) of our estimates. We report both these standardized differences and the 95% confidence intervals in Figure 1</w:t>
      </w:r>
      <w:r>
        <w:rPr>
          <w:sz w:val="24"/>
          <w:szCs w:val="24"/>
          <w:lang w:val="en-US"/>
        </w:rPr>
        <w:t xml:space="preserve"> for the national level</w:t>
      </w:r>
      <w:r w:rsidRPr="00CE5B65">
        <w:rPr>
          <w:sz w:val="24"/>
          <w:szCs w:val="24"/>
          <w:lang w:val="en-US"/>
        </w:rPr>
        <w:t>.</w:t>
      </w:r>
    </w:p>
    <w:p w14:paraId="093E61AB" w14:textId="77777777" w:rsidR="00C358BA" w:rsidRPr="004E264E" w:rsidRDefault="00C358BA" w:rsidP="00A30CED">
      <w:pPr>
        <w:spacing w:line="360" w:lineRule="auto"/>
        <w:rPr>
          <w:sz w:val="24"/>
          <w:szCs w:val="24"/>
          <w:highlight w:val="yellow"/>
          <w:lang w:val="en-US"/>
        </w:rPr>
      </w:pPr>
    </w:p>
    <w:p w14:paraId="393597F1" w14:textId="29D980CD" w:rsidR="00C358BA" w:rsidRPr="004E264E" w:rsidRDefault="00000000" w:rsidP="00A30CED">
      <w:pPr>
        <w:spacing w:line="360" w:lineRule="auto"/>
        <w:rPr>
          <w:sz w:val="24"/>
          <w:szCs w:val="24"/>
          <w:lang w:val="en-US"/>
        </w:rPr>
      </w:pPr>
      <w:r w:rsidRPr="004E264E">
        <w:rPr>
          <w:i/>
          <w:sz w:val="24"/>
          <w:szCs w:val="24"/>
          <w:lang w:val="en-US"/>
        </w:rPr>
        <w:lastRenderedPageBreak/>
        <w:t xml:space="preserve">Excess infection estimates. </w:t>
      </w:r>
      <w:r w:rsidR="00CE5B65" w:rsidRPr="00CE5B65">
        <w:rPr>
          <w:sz w:val="24"/>
          <w:szCs w:val="24"/>
          <w:lang w:val="en-US"/>
        </w:rPr>
        <w:t>We estimated the number of infections that were likely unaccounted for by institutional surveillance systems starting in February 2022 using two approaches. The first one involved calculating the cumulative infections estimated from survey data from February 1, 2022, until January 1, 2023. This was achieved by multiplying the percent of weight-corrected self-reported infected participants in each month by the total population of the US, and then by adding all these estimates across time.  We then simply subtracted the cumulative number of infections reported by the JHU from the survey’s cumulative estimates. A second approach involved calibrating a linear regression model to map CSP COVID-19 estimated incidence onto JHU’s reported COVID-19 incidence from April 2020 to January 2022, to identify the relationship between the two in the first 2 years when they closely tracked each other</w:t>
      </w:r>
      <w:r w:rsidR="006D271F">
        <w:rPr>
          <w:sz w:val="24"/>
          <w:szCs w:val="24"/>
          <w:lang w:val="en-US"/>
        </w:rPr>
        <w:t>. We</w:t>
      </w:r>
      <w:r w:rsidR="00CE5B65" w:rsidRPr="00CE5B65">
        <w:rPr>
          <w:sz w:val="24"/>
          <w:szCs w:val="24"/>
          <w:lang w:val="en-US"/>
        </w:rPr>
        <w:t xml:space="preserve"> then us</w:t>
      </w:r>
      <w:r w:rsidR="006D271F">
        <w:rPr>
          <w:sz w:val="24"/>
          <w:szCs w:val="24"/>
          <w:lang w:val="en-US"/>
        </w:rPr>
        <w:t>ed</w:t>
      </w:r>
      <w:r w:rsidR="00CE5B65" w:rsidRPr="00CE5B65">
        <w:rPr>
          <w:sz w:val="24"/>
          <w:szCs w:val="24"/>
          <w:lang w:val="en-US"/>
        </w:rPr>
        <w:t xml:space="preserve"> this model to predict confirmed infections after February 2022 –</w:t>
      </w:r>
      <w:r w:rsidR="006D271F">
        <w:rPr>
          <w:sz w:val="24"/>
          <w:szCs w:val="24"/>
          <w:lang w:val="en-US"/>
        </w:rPr>
        <w:t>with the assumption that</w:t>
      </w:r>
      <w:r w:rsidR="00CE5B65" w:rsidRPr="00CE5B65">
        <w:rPr>
          <w:sz w:val="24"/>
          <w:szCs w:val="24"/>
          <w:lang w:val="en-US"/>
        </w:rPr>
        <w:t xml:space="preserve"> we only had access to CSP information</w:t>
      </w:r>
      <w:r w:rsidR="006D271F">
        <w:rPr>
          <w:sz w:val="24"/>
          <w:szCs w:val="24"/>
          <w:lang w:val="en-US"/>
        </w:rPr>
        <w:t xml:space="preserve">. </w:t>
      </w:r>
      <w:r w:rsidR="00CE5B65" w:rsidRPr="00CE5B65">
        <w:rPr>
          <w:sz w:val="24"/>
          <w:szCs w:val="24"/>
          <w:lang w:val="en-US"/>
        </w:rPr>
        <w:t xml:space="preserve">We computed cumulative values for the predicted JHU that would have been observed in the absence of any disruption (intervention) to the </w:t>
      </w:r>
      <w:r w:rsidR="006D271F">
        <w:rPr>
          <w:sz w:val="24"/>
          <w:szCs w:val="24"/>
          <w:lang w:val="en-US"/>
        </w:rPr>
        <w:t xml:space="preserve">institutional </w:t>
      </w:r>
      <w:r w:rsidR="00CE5B65" w:rsidRPr="00CE5B65">
        <w:rPr>
          <w:sz w:val="24"/>
          <w:szCs w:val="24"/>
          <w:lang w:val="en-US"/>
        </w:rPr>
        <w:t>COVID-19 surveillance, and then compared these estimates to the cumulative cases calculated from JHU data. This method is detailed in De Salazar</w:t>
      </w:r>
      <w:r w:rsidR="00CE5B65">
        <w:rPr>
          <w:sz w:val="24"/>
          <w:szCs w:val="24"/>
          <w:lang w:val="en-US"/>
        </w:rPr>
        <w:t xml:space="preserve"> et al 2021 in the context of COVID-19 vaccine effectiveness, and is frequently referred to as interrupted time-series analysis</w:t>
      </w:r>
      <w:r w:rsidRPr="004E264E">
        <w:rPr>
          <w:sz w:val="24"/>
          <w:szCs w:val="24"/>
          <w:lang w:val="en-US"/>
        </w:rPr>
        <w:t>.</w:t>
      </w:r>
      <w:r w:rsidR="001D4B2E">
        <w:rPr>
          <w:sz w:val="24"/>
          <w:szCs w:val="24"/>
          <w:lang w:val="en-US"/>
        </w:rPr>
        <w:fldChar w:fldCharType="begin"/>
      </w:r>
      <w:r w:rsidR="00C30E5A">
        <w:rPr>
          <w:sz w:val="24"/>
          <w:szCs w:val="24"/>
          <w:lang w:val="en-US"/>
        </w:rPr>
        <w:instrText xml:space="preserve"> ADDIN ZOTERO_ITEM CSL_CITATION {"citationID":"kxh3XEqc","properties":{"formattedCitation":"\\super 19,20\\nosupersub{}","plainCitation":"19,20","noteIndex":0},"citationItems":[{"id":430,"uris":["http://zotero.org/users/13167001/items/VEMPYYNA"],"itemData":{"id":430,"type":"article-journal","abstract":"Background: Residents of Long-Term Care Facilities (LTCFs) represent a major share of COVID-19 deaths worldwide. Measuring the vaccine effectiveness among the most vulnerable in these settings is essential to monitor and improve mitigation strategies. Methods: We evaluate the early effect of the administration of BNT162b2-mRNA vaccine to individuals older than 64 years residing in LTCFs in Catalonia, Spain. We monitor all the SARS-CoV-2 documented infections and deaths among LTCFs residents once more than 70% of them were fully vaccinated (February-March 2021). We develop a modeling framework based on the relationship between community and LTCFs transmission during the pre-vaccination period (July-December 2020). We compute the total reduction in SARS-CoV-2 documented infections and deaths among residents of LTCFs over time, as well as the reduction in the detected transmission for all the LTCFs. We compare the true observations with the counterfactual predictions. Results: We estimate that once more than 70% of the LTCFs population are fully vaccinated, 74% (58-81%, 90% CI) of COVID-19 deaths and 75% (36-86%, 90% CI) of all expected documented infections among LTCFs residents are prevented. Further, detectable transmission among LTCFs residents is reduced up to 90% (76-93%, 90% CI) relative to that expected given transmission in the community. Conclusions: Our findings provide evidence that high-coverage vaccination is the most effective intervention to prevent SARS-CoV-2 transmission and death among LTCFs residents. Widespread vaccination could be a feasible avenue to control the COVID-19 pandemic conditional on key factors such as vaccine escape, roll out and coverage.","container-title":"Commun. Med.","DOI":"10.1038/s43856-021-00015-1","ISSN":"1612-1783","page":"16","title":"High coverage COVID-19 mRNA vaccination rapidly controls SARS-CoV-2 transmission in long-term care facilities","volume":"1","author":[{"family":"De Salazar","given":"Pablo M"},{"family":"Link","given":"Nicholas B"},{"family":"Lamarca","given":"Karuna"},{"family":"Santillana","given":"Mauricio"}],"issued":{"date-parts":[["2021",7,16]]}}},{"id":665,"uris":["http://zotero.org/users/13167001/items/QHQULRBI"],"itemData":{"id":665,"type":"webpage","title":"Interrupted Time Series Analysis - Hardcover - David McDowall; Richard McCleary; Bradley J. Bartos - Oxford University Press","URL":"https://global.oup.com/academic/product/interrupted-time-series-analysis-9780190943943?cc=us&amp;lang=en&amp;","accessed":{"date-parts":[["2024",3,27]]}}}],"schema":"https://github.com/citation-style-language/schema/raw/master/csl-citation.json"} </w:instrText>
      </w:r>
      <w:r w:rsidR="001D4B2E">
        <w:rPr>
          <w:sz w:val="24"/>
          <w:szCs w:val="24"/>
          <w:lang w:val="en-US"/>
        </w:rPr>
        <w:fldChar w:fldCharType="separate"/>
      </w:r>
      <w:r w:rsidR="00C30E5A" w:rsidRPr="00C30E5A">
        <w:rPr>
          <w:sz w:val="24"/>
          <w:szCs w:val="24"/>
          <w:vertAlign w:val="superscript"/>
        </w:rPr>
        <w:t>19,20</w:t>
      </w:r>
      <w:r w:rsidR="001D4B2E">
        <w:rPr>
          <w:sz w:val="24"/>
          <w:szCs w:val="24"/>
          <w:lang w:val="en-US"/>
        </w:rPr>
        <w:fldChar w:fldCharType="end"/>
      </w:r>
      <w:r w:rsidR="001D4B2E" w:rsidRPr="004E264E">
        <w:rPr>
          <w:sz w:val="24"/>
          <w:szCs w:val="24"/>
          <w:lang w:val="en-US"/>
        </w:rPr>
        <w:t xml:space="preserve"> </w:t>
      </w:r>
    </w:p>
    <w:p w14:paraId="62BF9349" w14:textId="570AFC95" w:rsidR="00C358BA" w:rsidRDefault="00000000" w:rsidP="00A30CED">
      <w:pPr>
        <w:pStyle w:val="Heading3"/>
        <w:spacing w:line="360" w:lineRule="auto"/>
        <w:rPr>
          <w:b/>
          <w:sz w:val="24"/>
          <w:szCs w:val="24"/>
          <w:lang w:val="en-US"/>
        </w:rPr>
      </w:pPr>
      <w:bookmarkStart w:id="4" w:name="_e6srpqw7mtyw" w:colFirst="0" w:colLast="0"/>
      <w:bookmarkEnd w:id="4"/>
      <w:r w:rsidRPr="004E264E">
        <w:rPr>
          <w:b/>
          <w:sz w:val="24"/>
          <w:szCs w:val="24"/>
          <w:lang w:val="en-US"/>
        </w:rPr>
        <w:t>Results</w:t>
      </w:r>
    </w:p>
    <w:p w14:paraId="23428495" w14:textId="23BFE2D9" w:rsidR="00CE5B65" w:rsidRPr="00CD3929" w:rsidRDefault="00D9700E" w:rsidP="00CE5B65">
      <w:pPr>
        <w:spacing w:line="360" w:lineRule="auto"/>
        <w:rPr>
          <w:sz w:val="24"/>
          <w:szCs w:val="24"/>
          <w:lang w:val="en-US"/>
        </w:rPr>
      </w:pPr>
      <w:r w:rsidRPr="00D9700E">
        <w:rPr>
          <w:sz w:val="24"/>
          <w:szCs w:val="24"/>
          <w:lang w:val="en-US"/>
        </w:rPr>
        <w:t xml:space="preserve">The survey spanned 17 waves deployed from June 2020 to January 2023, with a total of 408,515 responses from 306,799 respondents with mean age 42.8 (STD 13) years; 202,416 (66%) identified as women, and 104,383 (34%) as men. A total of 16,715 (5.4%) identified as Asian, 33,234 (10.8%) as Black, 24,938 (8.1%) as Hispanic, 219,448 (71.5%) as White, and 12,464 (4.1%) as another race. Overall, 64,946 respondents (15.9%) self-reported a test-confirmed COVID-19 infection. </w:t>
      </w:r>
      <w:r w:rsidR="00CE5B65">
        <w:rPr>
          <w:sz w:val="24"/>
          <w:szCs w:val="24"/>
          <w:lang w:val="en-US"/>
        </w:rPr>
        <w:t xml:space="preserve">In aggregate and at the national level, </w:t>
      </w:r>
      <w:r w:rsidR="00CE5B65" w:rsidRPr="004E264E">
        <w:rPr>
          <w:sz w:val="24"/>
          <w:szCs w:val="24"/>
          <w:lang w:val="en-US"/>
        </w:rPr>
        <w:t xml:space="preserve">COVID-19 case counts inferred from CSP surveys </w:t>
      </w:r>
      <w:r w:rsidR="008B78DC">
        <w:rPr>
          <w:sz w:val="24"/>
          <w:szCs w:val="24"/>
          <w:lang w:val="en-US"/>
        </w:rPr>
        <w:t xml:space="preserve">are highly </w:t>
      </w:r>
      <w:r w:rsidR="00CE5B65" w:rsidRPr="004E264E">
        <w:rPr>
          <w:sz w:val="24"/>
          <w:szCs w:val="24"/>
          <w:lang w:val="en-US"/>
        </w:rPr>
        <w:t>correlate</w:t>
      </w:r>
      <w:r w:rsidR="008B78DC">
        <w:rPr>
          <w:sz w:val="24"/>
          <w:szCs w:val="24"/>
          <w:lang w:val="en-US"/>
        </w:rPr>
        <w:t>d</w:t>
      </w:r>
      <w:r w:rsidR="00CE5B65" w:rsidRPr="004E264E">
        <w:rPr>
          <w:sz w:val="24"/>
          <w:szCs w:val="24"/>
          <w:lang w:val="en-US"/>
        </w:rPr>
        <w:t xml:space="preserve"> with JHU </w:t>
      </w:r>
      <w:r w:rsidR="00CE5B65" w:rsidRPr="00CD3929">
        <w:rPr>
          <w:sz w:val="24"/>
          <w:szCs w:val="24"/>
          <w:lang w:val="en-US"/>
        </w:rPr>
        <w:t xml:space="preserve">reports from April 2020 to January 2022 (Pearson r=0.96; p=1.8e-12), as seen in Figure 1 and Table 1 </w:t>
      </w:r>
      <w:r w:rsidR="00C6096A" w:rsidRPr="00CD3929">
        <w:rPr>
          <w:sz w:val="24"/>
          <w:szCs w:val="24"/>
          <w:lang w:val="en-US"/>
        </w:rPr>
        <w:t xml:space="preserve">–with state-level Pearson </w:t>
      </w:r>
      <w:r w:rsidR="00CE5B65" w:rsidRPr="00CD3929">
        <w:rPr>
          <w:sz w:val="24"/>
          <w:szCs w:val="24"/>
          <w:lang w:val="en-US"/>
        </w:rPr>
        <w:t xml:space="preserve">correlations </w:t>
      </w:r>
      <w:r w:rsidR="00C6096A" w:rsidRPr="00CD3929">
        <w:rPr>
          <w:sz w:val="24"/>
          <w:szCs w:val="24"/>
          <w:lang w:val="en-US"/>
        </w:rPr>
        <w:t>average of r=0.88 (STD 0.074) and all significant</w:t>
      </w:r>
      <w:r w:rsidR="00CE5B65" w:rsidRPr="00CD3929">
        <w:rPr>
          <w:sz w:val="24"/>
          <w:szCs w:val="24"/>
          <w:lang w:val="en-US"/>
        </w:rPr>
        <w:t xml:space="preserve">. After February 2022, soon after at-home rapid tests were massively distributed by the federal government, and up to January 2023, the Pearson correlation between CSP and JHU case counts dropped to r=0.55 (p=0.08) </w:t>
      </w:r>
      <w:r w:rsidR="00C6096A" w:rsidRPr="00CD3929">
        <w:rPr>
          <w:sz w:val="24"/>
          <w:szCs w:val="24"/>
          <w:lang w:val="en-US"/>
        </w:rPr>
        <w:t>with state-level Pearson correlations average of r=0.88 (STD 0.074) and all significant.</w:t>
      </w:r>
      <w:r w:rsidR="00C6096A" w:rsidRPr="004E264E">
        <w:rPr>
          <w:sz w:val="24"/>
          <w:szCs w:val="24"/>
          <w:lang w:val="en-US"/>
        </w:rPr>
        <w:t xml:space="preserve"> </w:t>
      </w:r>
      <w:r w:rsidR="00CD3929">
        <w:rPr>
          <w:sz w:val="24"/>
          <w:szCs w:val="24"/>
          <w:lang w:val="en-US"/>
        </w:rPr>
        <w:t xml:space="preserve">Sensitivity analysis shown in the supplementary materials led to very similar temporal infection curves when including repeat participants only (randomly) once in our study. </w:t>
      </w:r>
      <w:r w:rsidR="00CE5B65" w:rsidRPr="004E264E">
        <w:rPr>
          <w:sz w:val="24"/>
          <w:szCs w:val="24"/>
          <w:lang w:val="en-US"/>
        </w:rPr>
        <w:t xml:space="preserve">Additionally, </w:t>
      </w:r>
      <w:r w:rsidR="00CE5B65" w:rsidRPr="004E264E">
        <w:rPr>
          <w:sz w:val="24"/>
          <w:szCs w:val="24"/>
          <w:lang w:val="en-US"/>
        </w:rPr>
        <w:lastRenderedPageBreak/>
        <w:t>Table 1 shows that concentrations of SARS-CoV-2 in wastewater data (WW) closely correlate with CSP surveys’ case counts both between April 2020 and January 2022 (r=0.92 p=2.</w:t>
      </w:r>
      <w:r w:rsidR="00CE5B65">
        <w:rPr>
          <w:sz w:val="24"/>
          <w:szCs w:val="24"/>
          <w:lang w:val="en-US"/>
        </w:rPr>
        <w:t>2</w:t>
      </w:r>
      <w:r w:rsidR="00CE5B65" w:rsidRPr="004E264E">
        <w:rPr>
          <w:sz w:val="24"/>
          <w:szCs w:val="24"/>
          <w:lang w:val="en-US"/>
        </w:rPr>
        <w:t>e-09), and between February 2022 and January 2023 (r=0.89 p=2.3e-04). While SARS-CoV-2 in wastewater (WW) correlates (r=0.79 p=1.10e-05) with JHU case counts before January 2022, this correlation drops dramatically to r= 0.31 (p=0.35)</w:t>
      </w:r>
      <w:r w:rsidR="00CE5B65">
        <w:rPr>
          <w:sz w:val="24"/>
          <w:szCs w:val="24"/>
          <w:lang w:val="en-US"/>
        </w:rPr>
        <w:t xml:space="preserve"> </w:t>
      </w:r>
      <w:r w:rsidR="00CE5B65" w:rsidRPr="004E264E">
        <w:rPr>
          <w:sz w:val="24"/>
          <w:szCs w:val="24"/>
          <w:lang w:val="en-US"/>
        </w:rPr>
        <w:t xml:space="preserve">between February 2022 and January 2023. </w:t>
      </w:r>
      <w:r w:rsidR="00CE5B65">
        <w:rPr>
          <w:sz w:val="24"/>
          <w:szCs w:val="24"/>
          <w:lang w:val="en-US"/>
        </w:rPr>
        <w:t>Consistent correlation patterns are observed at the state-level and are reported in the Supplementary Materials.</w:t>
      </w:r>
      <w:r w:rsidR="003B6D16">
        <w:rPr>
          <w:sz w:val="24"/>
          <w:szCs w:val="24"/>
          <w:lang w:val="en-US"/>
        </w:rPr>
        <w:t xml:space="preserve"> See </w:t>
      </w:r>
      <w:r w:rsidR="00EF5E17">
        <w:rPr>
          <w:sz w:val="24"/>
          <w:szCs w:val="24"/>
          <w:lang w:val="en-US"/>
        </w:rPr>
        <w:t xml:space="preserve">Supplementary Materials </w:t>
      </w:r>
      <w:r w:rsidR="003B6D16">
        <w:rPr>
          <w:sz w:val="24"/>
          <w:szCs w:val="24"/>
          <w:lang w:val="en-US"/>
        </w:rPr>
        <w:t>Table S2, S3, S4, and S5 and Figure S4.</w:t>
      </w:r>
    </w:p>
    <w:p w14:paraId="49E51DFF" w14:textId="77777777" w:rsidR="00CE5B65" w:rsidRPr="004E264E" w:rsidRDefault="00CE5B65" w:rsidP="00CE5B65">
      <w:pPr>
        <w:spacing w:line="360" w:lineRule="auto"/>
        <w:rPr>
          <w:sz w:val="24"/>
          <w:szCs w:val="24"/>
          <w:lang w:val="en-US"/>
        </w:rPr>
      </w:pPr>
    </w:p>
    <w:p w14:paraId="79380C28" w14:textId="7AD07991" w:rsidR="00CE5B65" w:rsidRPr="004E264E" w:rsidRDefault="00CE5B65" w:rsidP="00CE5B65">
      <w:pPr>
        <w:spacing w:line="360" w:lineRule="auto"/>
        <w:rPr>
          <w:sz w:val="24"/>
          <w:szCs w:val="24"/>
          <w:lang w:val="en-US"/>
        </w:rPr>
      </w:pPr>
      <w:r>
        <w:rPr>
          <w:sz w:val="24"/>
          <w:szCs w:val="24"/>
          <w:lang w:val="en-US"/>
        </w:rPr>
        <w:t xml:space="preserve">Using the first approach to calculate cumulative infections </w:t>
      </w:r>
      <w:r w:rsidRPr="004E264E">
        <w:rPr>
          <w:sz w:val="24"/>
          <w:szCs w:val="24"/>
          <w:lang w:val="en-US"/>
        </w:rPr>
        <w:t>from February 1, 2022, to January 1, 2023 (post at-home tests distribution)</w:t>
      </w:r>
      <w:r>
        <w:rPr>
          <w:sz w:val="24"/>
          <w:szCs w:val="24"/>
          <w:lang w:val="en-US"/>
        </w:rPr>
        <w:t xml:space="preserve"> at the n</w:t>
      </w:r>
      <w:r w:rsidRPr="004E264E">
        <w:rPr>
          <w:sz w:val="24"/>
          <w:szCs w:val="24"/>
          <w:lang w:val="en-US"/>
        </w:rPr>
        <w:t>ational</w:t>
      </w:r>
      <w:r>
        <w:rPr>
          <w:sz w:val="24"/>
          <w:szCs w:val="24"/>
          <w:lang w:val="en-US"/>
        </w:rPr>
        <w:t xml:space="preserve"> level</w:t>
      </w:r>
      <w:r w:rsidRPr="004E264E">
        <w:rPr>
          <w:sz w:val="24"/>
          <w:szCs w:val="24"/>
          <w:lang w:val="en-US"/>
        </w:rPr>
        <w:t xml:space="preserve">, our survey </w:t>
      </w:r>
      <w:r>
        <w:rPr>
          <w:sz w:val="24"/>
          <w:szCs w:val="24"/>
          <w:lang w:val="en-US"/>
        </w:rPr>
        <w:t>estimates</w:t>
      </w:r>
      <w:r w:rsidRPr="004E264E">
        <w:rPr>
          <w:sz w:val="24"/>
          <w:szCs w:val="24"/>
          <w:lang w:val="en-US"/>
        </w:rPr>
        <w:t xml:space="preserve"> suggest that about 79 million (95% CI: 71 million – 86 million) </w:t>
      </w:r>
      <w:r>
        <w:rPr>
          <w:sz w:val="24"/>
          <w:szCs w:val="24"/>
          <w:lang w:val="en-US"/>
        </w:rPr>
        <w:t>confirmed</w:t>
      </w:r>
      <w:r w:rsidRPr="004E264E">
        <w:rPr>
          <w:sz w:val="24"/>
          <w:szCs w:val="24"/>
          <w:lang w:val="en-US"/>
        </w:rPr>
        <w:t xml:space="preserve"> cases may have occurred; compared to 25 million reported in </w:t>
      </w:r>
      <w:r>
        <w:rPr>
          <w:sz w:val="24"/>
          <w:szCs w:val="24"/>
          <w:lang w:val="en-US"/>
        </w:rPr>
        <w:t xml:space="preserve">the </w:t>
      </w:r>
      <w:r w:rsidRPr="004E264E">
        <w:rPr>
          <w:sz w:val="24"/>
          <w:szCs w:val="24"/>
          <w:lang w:val="en-US"/>
        </w:rPr>
        <w:t>JHU data</w:t>
      </w:r>
      <w:r w:rsidR="002B3865">
        <w:rPr>
          <w:sz w:val="24"/>
          <w:szCs w:val="24"/>
          <w:lang w:val="en-US"/>
        </w:rPr>
        <w:t>. This indicates that</w:t>
      </w:r>
      <w:r w:rsidRPr="004E264E">
        <w:rPr>
          <w:sz w:val="24"/>
          <w:szCs w:val="24"/>
          <w:lang w:val="en-US"/>
        </w:rPr>
        <w:t xml:space="preserve"> 54 million cases</w:t>
      </w:r>
      <w:r w:rsidR="002B3865">
        <w:rPr>
          <w:sz w:val="24"/>
          <w:szCs w:val="24"/>
          <w:lang w:val="en-US"/>
        </w:rPr>
        <w:t xml:space="preserve">, more than twice as many of those reported, </w:t>
      </w:r>
      <w:r w:rsidRPr="004E264E">
        <w:rPr>
          <w:sz w:val="24"/>
          <w:szCs w:val="24"/>
          <w:lang w:val="en-US"/>
        </w:rPr>
        <w:t>were likely unaccounted for in institutional surveillance. At the state level, the number of potentially unaccounted cases vary between 59K in Wyoming to 6.3 million in California.</w:t>
      </w:r>
      <w:r>
        <w:rPr>
          <w:sz w:val="24"/>
          <w:szCs w:val="24"/>
          <w:lang w:val="en-US"/>
        </w:rPr>
        <w:t xml:space="preserve"> </w:t>
      </w:r>
      <w:r w:rsidRPr="004E264E">
        <w:rPr>
          <w:sz w:val="24"/>
          <w:szCs w:val="24"/>
          <w:lang w:val="en-US"/>
        </w:rPr>
        <w:t xml:space="preserve">Our second </w:t>
      </w:r>
      <w:r>
        <w:rPr>
          <w:sz w:val="24"/>
          <w:szCs w:val="24"/>
          <w:lang w:val="en-US"/>
        </w:rPr>
        <w:t xml:space="preserve">(interrupted time-series) </w:t>
      </w:r>
      <w:r w:rsidRPr="004E264E">
        <w:rPr>
          <w:sz w:val="24"/>
          <w:szCs w:val="24"/>
          <w:lang w:val="en-US"/>
        </w:rPr>
        <w:t xml:space="preserve">approach, </w:t>
      </w:r>
      <w:r>
        <w:rPr>
          <w:sz w:val="24"/>
          <w:szCs w:val="24"/>
          <w:lang w:val="en-US"/>
        </w:rPr>
        <w:t xml:space="preserve">the </w:t>
      </w:r>
      <w:r w:rsidRPr="004E264E">
        <w:rPr>
          <w:sz w:val="24"/>
          <w:szCs w:val="24"/>
          <w:lang w:val="en-US"/>
        </w:rPr>
        <w:t>linear regression (JHU = 0.9</w:t>
      </w:r>
      <w:r w:rsidR="00D9700E">
        <w:rPr>
          <w:sz w:val="24"/>
          <w:szCs w:val="24"/>
          <w:lang w:val="en-US"/>
        </w:rPr>
        <w:t>6</w:t>
      </w:r>
      <w:r w:rsidRPr="004E264E">
        <w:rPr>
          <w:sz w:val="24"/>
          <w:szCs w:val="24"/>
          <w:lang w:val="en-US"/>
        </w:rPr>
        <w:t>*CSP-0.</w:t>
      </w:r>
      <w:r w:rsidR="00D9700E">
        <w:rPr>
          <w:sz w:val="24"/>
          <w:szCs w:val="24"/>
          <w:lang w:val="en-US"/>
        </w:rPr>
        <w:t>1</w:t>
      </w:r>
      <w:r w:rsidRPr="004E264E">
        <w:rPr>
          <w:sz w:val="24"/>
          <w:szCs w:val="24"/>
          <w:lang w:val="en-US"/>
        </w:rPr>
        <w:t>)</w:t>
      </w:r>
      <w:r>
        <w:rPr>
          <w:sz w:val="24"/>
          <w:szCs w:val="24"/>
          <w:lang w:val="en-US"/>
        </w:rPr>
        <w:t xml:space="preserve"> calibrated during the April 2020 to January 2022 nationally</w:t>
      </w:r>
      <w:r w:rsidRPr="004E264E">
        <w:rPr>
          <w:sz w:val="24"/>
          <w:szCs w:val="24"/>
          <w:lang w:val="en-US"/>
        </w:rPr>
        <w:t xml:space="preserve">, </w:t>
      </w:r>
      <w:r>
        <w:rPr>
          <w:sz w:val="24"/>
          <w:szCs w:val="24"/>
          <w:lang w:val="en-US"/>
        </w:rPr>
        <w:t>yields</w:t>
      </w:r>
      <w:r w:rsidRPr="004E264E">
        <w:rPr>
          <w:sz w:val="24"/>
          <w:szCs w:val="24"/>
          <w:lang w:val="en-US"/>
        </w:rPr>
        <w:t xml:space="preserve"> consistent </w:t>
      </w:r>
      <w:r>
        <w:rPr>
          <w:sz w:val="24"/>
          <w:szCs w:val="24"/>
          <w:lang w:val="en-US"/>
        </w:rPr>
        <w:t xml:space="preserve">results, </w:t>
      </w:r>
      <w:r w:rsidRPr="004E264E">
        <w:rPr>
          <w:sz w:val="24"/>
          <w:szCs w:val="24"/>
          <w:lang w:val="en-US"/>
        </w:rPr>
        <w:t>and predicts that the cumulative number of positive cases from February 1, 2022, to January 1, 2023 was 73 million (95% CI: 65 million – 81 million)</w:t>
      </w:r>
      <w:r>
        <w:rPr>
          <w:sz w:val="24"/>
          <w:szCs w:val="24"/>
          <w:lang w:val="en-US"/>
        </w:rPr>
        <w:t xml:space="preserve"> at the national level</w:t>
      </w:r>
      <w:r w:rsidRPr="004E264E">
        <w:rPr>
          <w:sz w:val="24"/>
          <w:szCs w:val="24"/>
          <w:lang w:val="en-US"/>
        </w:rPr>
        <w:t>.</w:t>
      </w:r>
      <w:r>
        <w:rPr>
          <w:sz w:val="24"/>
          <w:szCs w:val="24"/>
          <w:lang w:val="en-US"/>
        </w:rPr>
        <w:t xml:space="preserve"> </w:t>
      </w:r>
      <w:r w:rsidRPr="00CD3929">
        <w:rPr>
          <w:sz w:val="24"/>
          <w:szCs w:val="24"/>
          <w:lang w:val="en-US"/>
        </w:rPr>
        <w:t>State-level results</w:t>
      </w:r>
      <w:r w:rsidRPr="00CD3929">
        <w:rPr>
          <w:sz w:val="24"/>
          <w:lang w:val="en-US"/>
        </w:rPr>
        <w:t xml:space="preserve"> are </w:t>
      </w:r>
      <w:r w:rsidRPr="00CD3929">
        <w:rPr>
          <w:sz w:val="24"/>
          <w:szCs w:val="24"/>
          <w:lang w:val="en-US"/>
        </w:rPr>
        <w:t xml:space="preserve">consistent and </w:t>
      </w:r>
      <w:r w:rsidRPr="00CD3929">
        <w:rPr>
          <w:sz w:val="24"/>
          <w:lang w:val="en-US"/>
        </w:rPr>
        <w:t xml:space="preserve">shown in the </w:t>
      </w:r>
      <w:r w:rsidRPr="00CD3929">
        <w:rPr>
          <w:sz w:val="24"/>
          <w:szCs w:val="24"/>
          <w:lang w:val="en-US"/>
        </w:rPr>
        <w:t>Supplementary Materials</w:t>
      </w:r>
      <w:r w:rsidRPr="00CD3929">
        <w:rPr>
          <w:sz w:val="24"/>
          <w:lang w:val="en-US"/>
        </w:rPr>
        <w:t>.</w:t>
      </w:r>
    </w:p>
    <w:p w14:paraId="763764EC" w14:textId="77777777" w:rsidR="00CE5B65" w:rsidRPr="00CE5B65" w:rsidRDefault="00CE5B65" w:rsidP="00CE5B65">
      <w:pPr>
        <w:spacing w:line="360" w:lineRule="auto"/>
        <w:rPr>
          <w:b/>
          <w:sz w:val="24"/>
          <w:lang w:val="en-US"/>
        </w:rPr>
      </w:pPr>
    </w:p>
    <w:p w14:paraId="46279E75" w14:textId="77777777" w:rsidR="00CE5B65" w:rsidRPr="00511AE0" w:rsidRDefault="00CE5B65" w:rsidP="00CE5B65">
      <w:pPr>
        <w:spacing w:line="360" w:lineRule="auto"/>
        <w:rPr>
          <w:sz w:val="24"/>
          <w:szCs w:val="24"/>
          <w:lang w:val="en-US"/>
        </w:rPr>
      </w:pPr>
      <w:r w:rsidRPr="004E264E">
        <w:rPr>
          <w:sz w:val="24"/>
          <w:szCs w:val="24"/>
          <w:lang w:val="en-US"/>
        </w:rPr>
        <w:t xml:space="preserve">For 22 months, from April 2020 when reliable institutionalized testing in the US </w:t>
      </w:r>
      <w:r>
        <w:rPr>
          <w:sz w:val="24"/>
          <w:szCs w:val="24"/>
          <w:lang w:val="en-US"/>
        </w:rPr>
        <w:t>accelerated</w:t>
      </w:r>
      <w:r w:rsidRPr="004E264E">
        <w:rPr>
          <w:sz w:val="24"/>
          <w:szCs w:val="24"/>
          <w:lang w:val="en-US"/>
        </w:rPr>
        <w:t>, until February 2022, the official data fell within 2 to 3 SEs away from our estimates, except the months January, November, and December 2021. However, from February 2022 onward</w:t>
      </w:r>
      <w:r>
        <w:rPr>
          <w:sz w:val="24"/>
          <w:szCs w:val="24"/>
          <w:lang w:val="en-US"/>
        </w:rPr>
        <w:t>,</w:t>
      </w:r>
      <w:r w:rsidRPr="004E264E">
        <w:rPr>
          <w:sz w:val="24"/>
          <w:szCs w:val="24"/>
          <w:lang w:val="en-US"/>
        </w:rPr>
        <w:t xml:space="preserve"> when the distribution of rapid at-home tests start</w:t>
      </w:r>
      <w:r>
        <w:rPr>
          <w:sz w:val="24"/>
          <w:szCs w:val="24"/>
          <w:lang w:val="en-US"/>
        </w:rPr>
        <w:t>ed</w:t>
      </w:r>
      <w:r w:rsidRPr="004E264E">
        <w:rPr>
          <w:sz w:val="24"/>
          <w:szCs w:val="24"/>
          <w:lang w:val="en-US"/>
        </w:rPr>
        <w:t>, the distance between survey estimates and the officially reported cases start</w:t>
      </w:r>
      <w:r>
        <w:rPr>
          <w:sz w:val="24"/>
          <w:szCs w:val="24"/>
          <w:lang w:val="en-US"/>
        </w:rPr>
        <w:t>ed</w:t>
      </w:r>
      <w:r w:rsidRPr="004E264E">
        <w:rPr>
          <w:sz w:val="24"/>
          <w:szCs w:val="24"/>
          <w:lang w:val="en-US"/>
        </w:rPr>
        <w:t xml:space="preserve"> to diverge significantly, ranging from 6 SEs in February 2022 to 16 SEs during the peak of July 2022.</w:t>
      </w:r>
      <w:r>
        <w:rPr>
          <w:sz w:val="24"/>
          <w:szCs w:val="24"/>
          <w:lang w:val="en-US"/>
        </w:rPr>
        <w:t xml:space="preserve"> </w:t>
      </w:r>
    </w:p>
    <w:p w14:paraId="529D9B9F" w14:textId="77777777" w:rsidR="00C358BA" w:rsidRPr="004E264E" w:rsidRDefault="00000000" w:rsidP="00A30CED">
      <w:pPr>
        <w:pStyle w:val="Heading3"/>
        <w:spacing w:line="360" w:lineRule="auto"/>
        <w:rPr>
          <w:i/>
          <w:color w:val="FF00FF"/>
          <w:sz w:val="24"/>
          <w:szCs w:val="24"/>
          <w:lang w:val="en-US"/>
        </w:rPr>
      </w:pPr>
      <w:r w:rsidRPr="004E264E">
        <w:rPr>
          <w:b/>
          <w:sz w:val="24"/>
          <w:szCs w:val="24"/>
          <w:lang w:val="en-US"/>
        </w:rPr>
        <w:t>Discussion</w:t>
      </w:r>
    </w:p>
    <w:p w14:paraId="47B42D38" w14:textId="6BAC1490" w:rsidR="00C358BA" w:rsidRPr="004E264E" w:rsidRDefault="00000000" w:rsidP="00A30CED">
      <w:pPr>
        <w:spacing w:line="360" w:lineRule="auto"/>
        <w:rPr>
          <w:sz w:val="24"/>
          <w:szCs w:val="24"/>
          <w:lang w:val="en-US"/>
        </w:rPr>
      </w:pPr>
      <w:r w:rsidRPr="004E264E">
        <w:rPr>
          <w:sz w:val="24"/>
          <w:szCs w:val="24"/>
          <w:lang w:val="en-US"/>
        </w:rPr>
        <w:t xml:space="preserve">Our results support the hypothesis that </w:t>
      </w:r>
      <w:r w:rsidR="00FD364E">
        <w:rPr>
          <w:sz w:val="24"/>
          <w:szCs w:val="24"/>
          <w:lang w:val="en-US"/>
        </w:rPr>
        <w:t xml:space="preserve">nonprobability </w:t>
      </w:r>
      <w:r w:rsidRPr="004E264E">
        <w:rPr>
          <w:sz w:val="24"/>
          <w:szCs w:val="24"/>
          <w:lang w:val="en-US"/>
        </w:rPr>
        <w:t>surveys serve as</w:t>
      </w:r>
      <w:r w:rsidR="006D271F">
        <w:rPr>
          <w:sz w:val="24"/>
          <w:szCs w:val="24"/>
          <w:lang w:val="en-US"/>
        </w:rPr>
        <w:t xml:space="preserve"> a</w:t>
      </w:r>
      <w:r w:rsidRPr="004E264E">
        <w:rPr>
          <w:sz w:val="24"/>
          <w:szCs w:val="24"/>
          <w:lang w:val="en-US"/>
        </w:rPr>
        <w:t xml:space="preserve"> reliable and complementary method to monitor the proportion of test-confirmed infections in real-time during a public health crisis. Specifically, by analyzing data from nonprobability surveys deployed approximately every 6 weeks during the first three years of the pandemic in the US, </w:t>
      </w:r>
      <w:r w:rsidRPr="004E264E">
        <w:rPr>
          <w:sz w:val="24"/>
          <w:szCs w:val="24"/>
          <w:lang w:val="en-US"/>
        </w:rPr>
        <w:lastRenderedPageBreak/>
        <w:t>we found that COVID-19 infections inferred from survey data closely tracked institutionally reported infections when institutional testing was at its best in the US. When institutional efforts to monitor COVID-19 infections diminished and rapid at-home tests were made widely accessible – with no centralized system to collect at-home test results – survey data suggested tha</w:t>
      </w:r>
      <w:r w:rsidR="007162AB">
        <w:rPr>
          <w:sz w:val="24"/>
          <w:szCs w:val="24"/>
          <w:lang w:val="en-US"/>
        </w:rPr>
        <w:t>t a high proportion of</w:t>
      </w:r>
      <w:r w:rsidRPr="004E264E">
        <w:rPr>
          <w:sz w:val="24"/>
          <w:szCs w:val="24"/>
          <w:lang w:val="en-US"/>
        </w:rPr>
        <w:t xml:space="preserve"> </w:t>
      </w:r>
      <w:r w:rsidR="007162AB">
        <w:rPr>
          <w:sz w:val="24"/>
          <w:szCs w:val="24"/>
          <w:lang w:val="en-US"/>
        </w:rPr>
        <w:t xml:space="preserve">test-confirmed </w:t>
      </w:r>
      <w:r w:rsidRPr="004E264E">
        <w:rPr>
          <w:sz w:val="24"/>
          <w:szCs w:val="24"/>
          <w:lang w:val="en-US"/>
        </w:rPr>
        <w:t xml:space="preserve">infections were unaccounted for in institutional reports. When comparing with COVID-19 activity estimates obtained from SARS-CoV-2 concentrations in wastewater data, we find high consistency with the COVID-19 trends observed in surveys throughout this study.  </w:t>
      </w:r>
    </w:p>
    <w:p w14:paraId="46177FF5" w14:textId="77777777" w:rsidR="00CE5B65" w:rsidRPr="004E264E" w:rsidRDefault="00CE5B65" w:rsidP="00CE5B65">
      <w:pPr>
        <w:spacing w:line="360" w:lineRule="auto"/>
        <w:rPr>
          <w:sz w:val="24"/>
          <w:szCs w:val="24"/>
          <w:lang w:val="en-US"/>
        </w:rPr>
      </w:pPr>
    </w:p>
    <w:p w14:paraId="0E94C47B" w14:textId="085C4063" w:rsidR="00CE5B65" w:rsidRPr="004E264E" w:rsidRDefault="00CE5B65" w:rsidP="00CE5B65">
      <w:pPr>
        <w:spacing w:line="360" w:lineRule="auto"/>
        <w:rPr>
          <w:sz w:val="24"/>
          <w:szCs w:val="24"/>
          <w:lang w:val="en-US"/>
        </w:rPr>
      </w:pPr>
      <w:r w:rsidRPr="004E264E">
        <w:rPr>
          <w:sz w:val="24"/>
          <w:szCs w:val="24"/>
          <w:lang w:val="en-US"/>
        </w:rPr>
        <w:t>The alignment of the three – JHU, CSP, and WW– COVID-19 activity estimates before January 2022 suggests that these surveillance systems were consistent and compatible with one another before the mass distribution of at-home tests. After February 2022, the consistency between CSP and WW COVID-19 activity</w:t>
      </w:r>
      <w:r>
        <w:rPr>
          <w:sz w:val="24"/>
          <w:szCs w:val="24"/>
          <w:lang w:val="en-US"/>
        </w:rPr>
        <w:t>,</w:t>
      </w:r>
      <w:r w:rsidRPr="004E264E">
        <w:rPr>
          <w:sz w:val="24"/>
          <w:szCs w:val="24"/>
          <w:lang w:val="en-US"/>
        </w:rPr>
        <w:t xml:space="preserve"> and the pronounced </w:t>
      </w:r>
      <w:r>
        <w:rPr>
          <w:sz w:val="24"/>
          <w:szCs w:val="24"/>
          <w:lang w:val="en-US"/>
        </w:rPr>
        <w:t xml:space="preserve">discordance </w:t>
      </w:r>
      <w:r w:rsidRPr="004E264E">
        <w:rPr>
          <w:sz w:val="24"/>
          <w:szCs w:val="24"/>
          <w:lang w:val="en-US"/>
        </w:rPr>
        <w:t xml:space="preserve">between these two sources and JHU cases, suggest that both (a) CSP and WW data may have continued properly capturing COVID-19 </w:t>
      </w:r>
      <w:r w:rsidR="006D271F">
        <w:rPr>
          <w:sz w:val="24"/>
          <w:szCs w:val="24"/>
          <w:lang w:val="en-US"/>
        </w:rPr>
        <w:t>infections</w:t>
      </w:r>
      <w:r>
        <w:rPr>
          <w:sz w:val="24"/>
          <w:szCs w:val="24"/>
          <w:lang w:val="en-US"/>
        </w:rPr>
        <w:t xml:space="preserve"> trends</w:t>
      </w:r>
      <w:r w:rsidRPr="004E264E">
        <w:rPr>
          <w:sz w:val="24"/>
          <w:szCs w:val="24"/>
          <w:lang w:val="en-US"/>
        </w:rPr>
        <w:t xml:space="preserve">, and (b) the </w:t>
      </w:r>
      <w:r>
        <w:rPr>
          <w:sz w:val="24"/>
          <w:szCs w:val="24"/>
          <w:lang w:val="en-US"/>
        </w:rPr>
        <w:t xml:space="preserve">introduction of at-home rapid tests and the </w:t>
      </w:r>
      <w:r w:rsidRPr="004E264E">
        <w:rPr>
          <w:sz w:val="24"/>
          <w:szCs w:val="24"/>
          <w:lang w:val="en-US"/>
        </w:rPr>
        <w:t xml:space="preserve">discontinuation of institutional testing disrupted </w:t>
      </w:r>
      <w:r>
        <w:rPr>
          <w:sz w:val="24"/>
          <w:szCs w:val="24"/>
          <w:lang w:val="en-US"/>
        </w:rPr>
        <w:t>institutional efforts (JHU)</w:t>
      </w:r>
      <w:r w:rsidRPr="004E264E">
        <w:rPr>
          <w:sz w:val="24"/>
          <w:szCs w:val="24"/>
          <w:lang w:val="en-US"/>
        </w:rPr>
        <w:t xml:space="preserve"> to track COVID-19 trends. Similar alignment between the three data sources is observed before January 2022, at the state level</w:t>
      </w:r>
      <w:r w:rsidR="006D271F">
        <w:rPr>
          <w:sz w:val="24"/>
          <w:szCs w:val="24"/>
          <w:lang w:val="en-US"/>
        </w:rPr>
        <w:t>. There also were</w:t>
      </w:r>
      <w:r w:rsidRPr="004E264E">
        <w:rPr>
          <w:sz w:val="24"/>
          <w:szCs w:val="24"/>
          <w:lang w:val="en-US"/>
        </w:rPr>
        <w:t xml:space="preserve"> clear discrepancies between both CSP and WW with JHU data after February 2022</w:t>
      </w:r>
      <w:r w:rsidR="006D271F">
        <w:rPr>
          <w:sz w:val="24"/>
          <w:szCs w:val="24"/>
          <w:lang w:val="en-US"/>
        </w:rPr>
        <w:t xml:space="preserve"> at the state level,</w:t>
      </w:r>
      <w:r w:rsidRPr="004E264E">
        <w:rPr>
          <w:sz w:val="24"/>
          <w:szCs w:val="24"/>
          <w:lang w:val="en-US"/>
        </w:rPr>
        <w:t xml:space="preserve"> </w:t>
      </w:r>
      <w:r>
        <w:rPr>
          <w:sz w:val="24"/>
          <w:szCs w:val="24"/>
          <w:lang w:val="en-US"/>
        </w:rPr>
        <w:t>as</w:t>
      </w:r>
      <w:r w:rsidRPr="004E264E">
        <w:rPr>
          <w:sz w:val="24"/>
          <w:szCs w:val="24"/>
          <w:lang w:val="en-US"/>
        </w:rPr>
        <w:t xml:space="preserve"> shown in the Supplementary </w:t>
      </w:r>
      <w:r>
        <w:rPr>
          <w:sz w:val="24"/>
          <w:szCs w:val="24"/>
          <w:lang w:val="en-US"/>
        </w:rPr>
        <w:t>M</w:t>
      </w:r>
      <w:r w:rsidRPr="004E264E">
        <w:rPr>
          <w:sz w:val="24"/>
          <w:szCs w:val="24"/>
          <w:lang w:val="en-US"/>
        </w:rPr>
        <w:t xml:space="preserve">aterials. </w:t>
      </w:r>
      <w:r w:rsidR="003B6D16">
        <w:rPr>
          <w:sz w:val="24"/>
          <w:szCs w:val="24"/>
          <w:lang w:val="en-US"/>
        </w:rPr>
        <w:t xml:space="preserve">We highlight the fact that neither political lean, population size, nor health care spending per capita, can explain the number of unreported infections per 100,000 inhabitants across states (See Table S5). </w:t>
      </w:r>
    </w:p>
    <w:p w14:paraId="7F9E2180" w14:textId="77777777" w:rsidR="00C358BA" w:rsidRPr="004E264E" w:rsidRDefault="00C358BA" w:rsidP="00A30CED">
      <w:pPr>
        <w:spacing w:line="360" w:lineRule="auto"/>
        <w:rPr>
          <w:sz w:val="24"/>
          <w:szCs w:val="24"/>
          <w:lang w:val="en-US"/>
        </w:rPr>
      </w:pPr>
    </w:p>
    <w:p w14:paraId="707818F8" w14:textId="4DFA33A4" w:rsidR="00C358BA" w:rsidRPr="004E264E" w:rsidRDefault="00B46BD6" w:rsidP="00A30CED">
      <w:pPr>
        <w:spacing w:line="360" w:lineRule="auto"/>
        <w:rPr>
          <w:sz w:val="24"/>
          <w:szCs w:val="24"/>
          <w:lang w:val="en-US"/>
        </w:rPr>
      </w:pPr>
      <w:r w:rsidRPr="00B46BD6">
        <w:rPr>
          <w:sz w:val="24"/>
          <w:szCs w:val="24"/>
          <w:lang w:val="en-US"/>
        </w:rPr>
        <w:t xml:space="preserve">While there have been multiple attempts to monitor or estimate the number of confirmed COVID-19 cases using alternative Internet-based data sources, such as digital Internet traces </w:t>
      </w:r>
      <w:r w:rsidR="006D271F">
        <w:rPr>
          <w:sz w:val="24"/>
          <w:szCs w:val="24"/>
          <w:lang w:val="en-US"/>
        </w:rPr>
        <w:t xml:space="preserve">(e.g. </w:t>
      </w:r>
      <w:r w:rsidRPr="00B46BD6">
        <w:rPr>
          <w:sz w:val="24"/>
          <w:szCs w:val="24"/>
          <w:lang w:val="en-US"/>
        </w:rPr>
        <w:t xml:space="preserve">general population’s Internet search queries, Clinicians’ searches, among others </w:t>
      </w:r>
      <w:r w:rsidR="001D4B2E">
        <w:rPr>
          <w:sz w:val="24"/>
          <w:szCs w:val="24"/>
          <w:lang w:val="en-US"/>
        </w:rPr>
        <w:fldChar w:fldCharType="begin"/>
      </w:r>
      <w:r w:rsidR="00C30E5A">
        <w:rPr>
          <w:sz w:val="24"/>
          <w:szCs w:val="24"/>
          <w:lang w:val="en-US"/>
        </w:rPr>
        <w:instrText xml:space="preserve"> ADDIN ZOTERO_ITEM CSL_CITATION {"citationID":"XXNmpLsC","properties":{"formattedCitation":"\\super 21\\nosupersub{}","plainCitation":"21","noteIndex":0},"citationItems":[{"id":569,"uris":["http://zotero.org/users/13167001/items/MADVGS7A"],"itemData":{"id":569,"type":"article-journal","abstract":"Given still-high levels of coronavirus disease 2019 (COVID-19)\nsusceptibility and inconsistent transmission-containing strategies,\noutbreaks have continued to emerge across the United States. Until\neffective vaccines are widely deployed, curbing COVID-19 will require\ncarefully timed nonpharmaceutical interventions (NPIs). A COVID-19 early\nwarning system is vital for this. Here, we evaluate digital data streams\nas early indicators of state-level COVID-19 activity from 1 March to 30\nSeptember 2020. We observe that increases in digital data stream activity\nanticipate increases in confirmed cases and deaths by 2 to 3 weeks.\nConfirmed cases and deaths also decrease 2 to 4 weeks after NPI\nimplementation, as measured by anonymized, phone-derived human mobility\ndata. We propose a means of harmonizing these data streams to identify\nfuture COVID-19 outbreaks. Our results suggest that combining disparate\nhealth and behavioral data may help identify disease activity changes\nweeks before observation using traditional epidemiological monitoring.","container-title":"Sci Adv","DOI":"10.1126/sciadv.abd6989","ISSN":"2375-2548","issue":"10","title":"An early warning approach to monitor COVID-19 activity with multiple digital traces in near real time","URL":"http://dx.doi.org/10.1126/sciadv.abd6989","volume":"7","author":[{"family":"Kogan","given":"Nicole E"},{"family":"Clemente","given":"Leonardo"},{"family":"Liautaud","given":"Parker"},{"family":"Kaashoek","given":"Justin"},{"family":"Link","given":"Nicholas B"},{"family":"Nguyen","given":"Andre T"},{"family":"Lu","given":"Fred S"},{"family":"Huybers","given":"Peter"},{"family":"Resch","given":"Bernd"},{"family":"Havas","given":"Clemens"},{"family":"Petutschnig","given":"Andreas"},{"family":"Davis","given":"Jessica"},{"family":"Chinazzi","given":"Matteo"},{"family":"Mustafa","given":"Backtosch"},{"family":"Hanage","given":"William P"},{"family":"Vespignani","given":"Alessandro"},{"family":"Santillana","given":"Mauricio"}],"issued":{"date-parts":[["2021",3]]}}}],"schema":"https://github.com/citation-style-language/schema/raw/master/csl-citation.json"} </w:instrText>
      </w:r>
      <w:r w:rsidR="001D4B2E">
        <w:rPr>
          <w:sz w:val="24"/>
          <w:szCs w:val="24"/>
          <w:lang w:val="en-US"/>
        </w:rPr>
        <w:fldChar w:fldCharType="separate"/>
      </w:r>
      <w:r w:rsidR="00C30E5A" w:rsidRPr="00C30E5A">
        <w:rPr>
          <w:sz w:val="24"/>
          <w:szCs w:val="24"/>
          <w:vertAlign w:val="superscript"/>
        </w:rPr>
        <w:t>21</w:t>
      </w:r>
      <w:r w:rsidR="001D4B2E">
        <w:rPr>
          <w:sz w:val="24"/>
          <w:szCs w:val="24"/>
          <w:lang w:val="en-US"/>
        </w:rPr>
        <w:fldChar w:fldCharType="end"/>
      </w:r>
      <w:r w:rsidR="006D271F">
        <w:rPr>
          <w:sz w:val="24"/>
          <w:szCs w:val="24"/>
          <w:lang w:val="en-US"/>
        </w:rPr>
        <w:t>)</w:t>
      </w:r>
      <w:r w:rsidRPr="004E264E">
        <w:rPr>
          <w:sz w:val="24"/>
          <w:szCs w:val="24"/>
          <w:lang w:val="en-US"/>
        </w:rPr>
        <w:t xml:space="preserve">, </w:t>
      </w:r>
      <w:r w:rsidR="00C65829">
        <w:rPr>
          <w:sz w:val="24"/>
          <w:szCs w:val="24"/>
          <w:lang w:val="en-US"/>
        </w:rPr>
        <w:t xml:space="preserve">human </w:t>
      </w:r>
      <w:r w:rsidRPr="004E264E">
        <w:rPr>
          <w:sz w:val="24"/>
          <w:szCs w:val="24"/>
          <w:lang w:val="en-US"/>
        </w:rPr>
        <w:t>mobility data from smartphones</w:t>
      </w:r>
      <w:r w:rsidR="00A468D9">
        <w:rPr>
          <w:sz w:val="24"/>
          <w:szCs w:val="24"/>
          <w:lang w:val="en-US"/>
        </w:rPr>
        <w:t xml:space="preserve"> </w:t>
      </w:r>
      <w:r w:rsidR="001D4B2E">
        <w:rPr>
          <w:sz w:val="24"/>
          <w:szCs w:val="24"/>
          <w:lang w:val="en-US"/>
        </w:rPr>
        <w:fldChar w:fldCharType="begin"/>
      </w:r>
      <w:r w:rsidR="00C30E5A">
        <w:rPr>
          <w:sz w:val="24"/>
          <w:szCs w:val="24"/>
          <w:lang w:val="en-US"/>
        </w:rPr>
        <w:instrText xml:space="preserve"> ADDIN ZOTERO_ITEM CSL_CITATION {"citationID":"003c12Ry","properties":{"formattedCitation":"\\super 22\\uc0\\u8211{}24\\nosupersub{}","plainCitation":"22–24","noteIndex":0},"citationItems":[{"id":667,"uris":["http://zotero.org/users/13167001/items/RU4IFCQ3"],"itemData":{"id":667,"type":"article-journal","abstract":"Accurately estimating human mobility and gauging its relationship with virus transmission is critical for the control of COVID-19 spreading. Using mobile device location data of over 100 million monthly active samples, we compute origin–destination travel demand and aggregate mobility inflow at each US county from March 1 to June 9, 2020. Then, we quantify the change of mobility inflow across the nation and statistically model the time-varying relationship between inflow and the infections. We find that external travel to other counties decreased by 35% soon after the nation entered the emergency situation, but recovered rapidly during the partial reopening phase. Moreover, our simultaneous equations analysis highlights the dynamics in a positive relationship between mobility inflow and the number of infections during the COVID-19 onset. This relationship is found to be increasingly stronger in partially reopened regions. Our study provides a quick reference and timely data availability for researchers and decision makers to understand the national mobility trends before and during the pandemic. The modeling results can be used to predict mobility and transmissions risks and integrated with epidemics models to further assess the public health outcomes.","container-title":"Proceedings of the National Academy of Sciences","DOI":"10.1073/pnas.2010836117","issue":"44","note":"publisher: Proceedings of the National Academy of Sciences","page":"27087-27089","source":"pnas.org (Atypon)","title":"Mobile device data reveal the dynamics in a positive relationship between human mobility and COVID-19 infections","volume":"117","author":[{"family":"Xiong","given":"Chenfeng"},{"family":"Hu","given":"Songhua"},{"family":"Yang","given":"Mofeng"},{"family":"Luo","given":"Weiyu"},{"family":"Zhang","given":"Lei"}],"issued":{"date-parts":[["2020",11,3]]}}},{"id":669,"uris":["http://zotero.org/users/13167001/items/4BBWPWK7"],"itemData":{"id":669,"type":"article-journal","abstract":"Motivated by the rapid spread of coronavirus disease 2019 (COVID-19) in mainland China, we use a global metapopulation disease transmission model to project the impact of travel limitations on the national and international spread of the epidemic. The model is calibrated on the basis of internationally reported cases and shows that, at the start of the travel ban from Wuhan on 23 January 2020, most Chinese cities had already received many infected travelers. The travel quarantine of Wuhan delayed the overall epidemic progression by only 3 to 5 days in mainland China but had a more marked effect on the international scale, where case importations were reduced by nearly 80% until mid-February. Modeling results also indicate that sustained 90% travel restrictions to and from mainland China only modestly affect the epidemic trajectory unless combined with a 50% or higher reduction of transmission in the community.","container-title":"Science (New York, N.Y.)","DOI":"10.1126/science.aba9757","ISSN":"1095-9203","issue":"6489","journalAbbreviation":"Science","language":"eng","note":"PMID: 32144116\nPMCID: PMC7164386","page":"395-400","source":"PubMed","title":"The effect of travel restrictions on the spread of the 2019 novel coronavirus (COVID-19) outbreak","volume":"368","author":[{"family":"Chinazzi","given":"Matteo"},{"family":"Davis","given":"Jessica T."},{"family":"Ajelli","given":"Marco"},{"family":"Gioannini","given":"Corrado"},{"family":"Litvinova","given":"Maria"},{"family":"Merler","given":"Stefano"},{"family":"Pastore Y Piontti","given":"Ana"},{"family":"Mu","given":"Kunpeng"},{"family":"Rossi","given":"Luca"},{"family":"Sun","given":"Kaiyuan"},{"family":"Viboud","given":"Cécile"},{"family":"Xiong","given":"Xinyue"},{"family":"Yu","given":"Hongjie"},{"family":"Halloran","given":"M. Elizabeth"},{"family":"Longini","given":"Ira M."},{"family":"Vespignani","given":"Alessandro"}],"issued":{"date-parts":[["2020",4,24]]}}},{"id":510,"uris":["http://zotero.org/users/13167001/items/XRYHFCAX"],"itemData":{"id":510,"type":"article-journal","abstract":"On 11 March 2020, the World Health Organization (WHO) declared coronavirus disease 2019 (COVID-19) a pandemic1. The strategies based on non-pharmaceutical interventions that were used to contain the outbreak in China appear to be effective2, but quantitative research is still needed to assess the efficacy of non-pharmaceutical interventions and their timings3. Here, using epidemiological data on COVID-19 and anonymized data on human movement4,5, we develop a modelling framework that uses daily travel networks to simulate different outbreak and intervention scenarios across China. We estimate that there were a total of 114,325 cases of COVID-19 (interquartile range 76,776–164,576) in mainland China as of 29 February 2020. Without non-pharmaceutical interventions, we predict that the number of cases would have been 67-fold higher (interquartile range 44–94-fold) by 29 February 2020, and we find that the effectiveness of different interventions varied. We estimate that early detection and isolation of cases prevented more infections than did travel restrictions and contact reductions, but that a combination of non-pharmaceutical interventions achieved the strongest and most rapid effect. According to our model, the lifting of travel restrictions from 17 February 2020 does not lead to an increase in cases across China if social distancing interventions can be maintained, even at a limited level of an on average 25% reduction in contact between individuals that continues until late April. These findings improve our understanding of the effects of non-pharmaceutical interventions on COVID-19, and will inform response efforts across the world.","container-title":"Nature","DOI":"10.1038/s41586-020-2293-x","ISSN":"1476-4687","issue":"7825","language":"en","license":"2020 The Author(s), under exclusive licence to Springer Nature Limited","note":"number: 7825\npublisher: Nature Publishing Group","page":"410-413","source":"www.nature.com","title":"Effect of non-pharmaceutical interventions to contain COVID-19 in China","volume":"585","author":[{"family":"Lai","given":"Shengjie"},{"family":"Ruktanonchai","given":"Nick W."},{"family":"Zhou","given":"Liangcai"},{"family":"Prosper","given":"Olivia"},{"family":"Luo","given":"Wei"},{"family":"Floyd","given":"Jessica R."},{"family":"Wesolowski","given":"Amy"},{"family":"Santillana","given":"Mauricio"},{"family":"Zhang","given":"Chi"},{"family":"Du","given":"Xiangjun"},{"family":"Yu","given":"Hongjie"},{"family":"Tatem","given":"Andrew J."}],"issued":{"date-parts":[["2020",9]]}}}],"schema":"https://github.com/citation-style-language/schema/raw/master/csl-citation.json"} </w:instrText>
      </w:r>
      <w:r w:rsidR="001D4B2E">
        <w:rPr>
          <w:sz w:val="24"/>
          <w:szCs w:val="24"/>
          <w:lang w:val="en-US"/>
        </w:rPr>
        <w:fldChar w:fldCharType="separate"/>
      </w:r>
      <w:r w:rsidR="00C30E5A" w:rsidRPr="00C30E5A">
        <w:rPr>
          <w:sz w:val="24"/>
          <w:szCs w:val="24"/>
          <w:vertAlign w:val="superscript"/>
        </w:rPr>
        <w:t>22–24</w:t>
      </w:r>
      <w:r w:rsidR="001D4B2E">
        <w:rPr>
          <w:sz w:val="24"/>
          <w:szCs w:val="24"/>
          <w:lang w:val="en-US"/>
        </w:rPr>
        <w:fldChar w:fldCharType="end"/>
      </w:r>
      <w:r w:rsidR="001D4B2E">
        <w:rPr>
          <w:sz w:val="24"/>
          <w:szCs w:val="24"/>
          <w:lang w:val="en-US"/>
        </w:rPr>
        <w:t xml:space="preserve">, </w:t>
      </w:r>
      <w:r w:rsidRPr="004E264E">
        <w:rPr>
          <w:sz w:val="24"/>
          <w:szCs w:val="24"/>
          <w:lang w:val="en-US"/>
        </w:rPr>
        <w:t>self-test reporting systems</w:t>
      </w:r>
      <w:r w:rsidR="00524591">
        <w:rPr>
          <w:sz w:val="24"/>
          <w:szCs w:val="24"/>
          <w:lang w:val="en-US"/>
        </w:rPr>
        <w:t xml:space="preserve"> </w:t>
      </w:r>
      <w:r w:rsidR="00524591">
        <w:rPr>
          <w:sz w:val="24"/>
          <w:szCs w:val="24"/>
          <w:lang w:val="en-US"/>
        </w:rPr>
        <w:fldChar w:fldCharType="begin"/>
      </w:r>
      <w:r w:rsidR="00C30E5A">
        <w:rPr>
          <w:sz w:val="24"/>
          <w:szCs w:val="24"/>
          <w:lang w:val="en-US"/>
        </w:rPr>
        <w:instrText xml:space="preserve"> ADDIN ZOTERO_ITEM CSL_CITATION {"citationID":"SUYSe7oq","properties":{"formattedCitation":"\\super 25\\nosupersub{}","plainCitation":"25","noteIndex":0},"citationItems":[{"id":674,"uris":["http://zotero.org/users/13167001/items/2RVN38WE"],"itemData":{"id":674,"type":"article-journal","abstract":"BACKGROUND: Multiple voluntary surveillance platforms were developed across the world in response to the COVID-19 pandemic, providing a real-time understanding of population-based COVID-19 epidemiology. During this time, testing criteria broadened and health-care policies matured. We aimed to test whether there were consistent associations of symptoms with SARS-CoV-2 test status across three surveillance platforms in three countries (two platforms per country), during periods of testing and policy changes.\nMETHODS: For this observational study, we used data of observations from three volunteer COVID-19 digital surveillance platforms (Carnegie Mellon University and University of Maryland Facebook COVID-19 Symptom Survey, ZOE COVID Symptom Study app, and the Corona Israel study) targeting communities in three countries (Israel, the UK, and the USA; two platforms per country). The study population included adult respondents (age 18-100 years at baseline) who were not health-care workers. We did logistic regression of self-reported symptoms on self-reported SARS-CoV-2 test status (positive or negative), adjusted for age and sex, in each of the study cohorts. We compared odds ratios (ORs) across platforms and countries, and we did meta-analyses assuming a random effects model. We also evaluated testing policy changes, COVID-19 incidence, and time scales of duration of symptoms and symptom-to-test time.\nFINDINGS: Between April 1 and July 31, 2020, 514 459 tests from over 10 million respondents were recorded in the six surveillance platform datasets. Anosmia-ageusia was the strongest, most consistent symptom associated with a positive COVID-19 test (robust aggregated rank one, meta-analysed random effects OR 16·96, 95% CI 13·13-21·92). Fever (rank two, 6·45, 4·25-9·81), shortness of breath (rank three, 4·69, 3·14-7·01), and cough (rank four, 4·29, 3·13-5·88) were also highly associated with test positivity. The association of symptoms with test status varied by duration of illness, timing of the test, and broader test criteria, as well as over time, by country, and by platform.\nINTERPRETATION: The strong association of anosmia-ageusia with self-reported positive SARS-CoV-2 test was consistently observed, supporting its validity as a reliable COVID-19 signal, regardless of the participatory surveillance platform, country, phase of illness, or testing policy. These findings show that associations between COVID-19 symptoms and test positivity ranked similarly in a wide range of scenarios. Anosmia, fever, and respiratory symptoms consistently had the strongest effect estimates and were the most appropriate empirical signals for symptom-based public health surveillance in areas with insufficient testing or benchmarking capacity. Collaborative syndromic surveillance could enhance real-time epidemiological investigations and public health utility globally.\nFUNDING: National Institutes of Health, National Institute for Health Research, Alzheimer's Society, Wellcome Trust, and Massachusetts Consortium on Pathogen Readiness.","container-title":"The Lancet. Digital Health","DOI":"10.1016/S2589-7500(21)00115-1","ISSN":"2589-7500","issue":"9","journalAbbreviation":"Lancet Digit Health","language":"eng","note":"PMID: 34305035\nPMCID: PMC8297994","page":"e577-e586","source":"PubMed","title":"Anosmia, ageusia, and other COVID-19-like symptoms in association with a positive SARS-CoV-2 test, across six national digital surveillance platforms: an observational study","title-short":"Anosmia, ageusia, and other COVID-19-like symptoms in association with a positive SARS-CoV-2 test, across six national digital surveillance platforms","volume":"3","author":[{"family":"Sudre","given":"Carole H."},{"family":"Keshet","given":"Ayya"},{"family":"Graham","given":"Mark S."},{"family":"Joshi","given":"Amit D."},{"family":"Shilo","given":"Smadar"},{"family":"Rossman","given":"Hagai"},{"family":"Murray","given":"Benjamin"},{"family":"Molteni","given":"Erika"},{"family":"Klaser","given":"Kerstin"},{"family":"Canas","given":"Liane D."},{"family":"Antonelli","given":"Michela"},{"family":"Nguyen","given":"Long H."},{"family":"Drew","given":"David A."},{"family":"Modat","given":"Marc"},{"family":"Pujol","given":"Joan Capdevila"},{"family":"Ganesh","given":"Sajaysurya"},{"family":"Wolf","given":"Jonathan"},{"family":"Meir","given":"Tomer"},{"family":"Chan","given":"Andrew T."},{"family":"Steves","given":"Claire J."},{"family":"Spector","given":"Tim D."},{"family":"Brownstein","given":"John S."},{"family":"Segal","given":"Eran"},{"family":"Ourselin","given":"Sebastien"},{"family":"Astley","given":"Christina M."}],"issued":{"date-parts":[["2021",9]]}}}],"schema":"https://github.com/citation-style-language/schema/raw/master/csl-citation.json"} </w:instrText>
      </w:r>
      <w:r w:rsidR="00524591">
        <w:rPr>
          <w:sz w:val="24"/>
          <w:szCs w:val="24"/>
          <w:lang w:val="en-US"/>
        </w:rPr>
        <w:fldChar w:fldCharType="separate"/>
      </w:r>
      <w:r w:rsidR="00C30E5A" w:rsidRPr="00C30E5A">
        <w:rPr>
          <w:sz w:val="24"/>
          <w:szCs w:val="24"/>
          <w:vertAlign w:val="superscript"/>
        </w:rPr>
        <w:t>25</w:t>
      </w:r>
      <w:r w:rsidR="00524591">
        <w:rPr>
          <w:sz w:val="24"/>
          <w:szCs w:val="24"/>
          <w:lang w:val="en-US"/>
        </w:rPr>
        <w:fldChar w:fldCharType="end"/>
      </w:r>
      <w:r w:rsidR="00524591">
        <w:rPr>
          <w:sz w:val="24"/>
          <w:szCs w:val="24"/>
          <w:lang w:val="en-US"/>
        </w:rPr>
        <w:t xml:space="preserve">, </w:t>
      </w:r>
      <w:r w:rsidRPr="004E264E">
        <w:rPr>
          <w:sz w:val="24"/>
          <w:szCs w:val="24"/>
          <w:lang w:val="en-US"/>
        </w:rPr>
        <w:t>and surveys like ours</w:t>
      </w:r>
      <w:r w:rsidR="00524591">
        <w:rPr>
          <w:sz w:val="24"/>
          <w:szCs w:val="24"/>
          <w:lang w:val="en-US"/>
        </w:rPr>
        <w:t xml:space="preserve"> </w:t>
      </w:r>
      <w:r w:rsidR="00524591">
        <w:rPr>
          <w:sz w:val="24"/>
          <w:szCs w:val="24"/>
          <w:lang w:val="en-US"/>
        </w:rPr>
        <w:fldChar w:fldCharType="begin"/>
      </w:r>
      <w:r w:rsidR="00C30E5A">
        <w:rPr>
          <w:sz w:val="24"/>
          <w:szCs w:val="24"/>
          <w:lang w:val="en-US"/>
        </w:rPr>
        <w:instrText xml:space="preserve"> ADDIN ZOTERO_ITEM CSL_CITATION {"citationID":"rWc6yvLP","properties":{"formattedCitation":"\\super 26\\nosupersub{}","plainCitation":"26","noteIndex":0},"citationItems":[{"id":677,"uris":["http://zotero.org/users/13167001/items/EVG3IWEZ"],"itemData":{"id":677,"type":"article-journal","abstract":"In the absence of medical treatment and vaccination, individual behaviours are key to curbing the spread of COVID-19. Here we describe efforts to collect attitudinal and behavioural data and disseminate insights to increase situational awareness and inform ...","container-title":"Epj Data Science","DOI":"10.1140/epjds/s13688-021-00270-1","issue":"1","language":"en","note":"publisher: Nature Publishing Group\nPMID: 33880320","source":"www.ncbi.nlm.nih.gov","title":"Behaviours and attitudes in response to the COVID-19 pandemic: insights from a cross-national Facebook survey","title-short":"Behaviours and attitudes in response to the COVID-19 pandemic","URL":"https://www.ncbi.nlm.nih.gov/pmc/articles/PMC8050509/","volume":"10","author":[{"family":"Perrotta","given":"Daniela"},{"family":"Grow","given":"André"},{"family":"Rampazzo","given":"Francesco"},{"family":"Cimentada","given":"Jorge"},{"family":"Fava","given":"Emanuele Del"},{"family":"Gil-Clavel","given":"Sofia"},{"family":"Zagheni","given":"Emilio"}],"accessed":{"date-parts":[["2024",3,27]]},"issued":{"date-parts":[["2021"]]}}}],"schema":"https://github.com/citation-style-language/schema/raw/master/csl-citation.json"} </w:instrText>
      </w:r>
      <w:r w:rsidR="00524591">
        <w:rPr>
          <w:sz w:val="24"/>
          <w:szCs w:val="24"/>
          <w:lang w:val="en-US"/>
        </w:rPr>
        <w:fldChar w:fldCharType="separate"/>
      </w:r>
      <w:r w:rsidR="00C30E5A" w:rsidRPr="00C30E5A">
        <w:rPr>
          <w:sz w:val="24"/>
          <w:szCs w:val="24"/>
          <w:vertAlign w:val="superscript"/>
        </w:rPr>
        <w:t>26</w:t>
      </w:r>
      <w:r w:rsidR="00524591">
        <w:rPr>
          <w:sz w:val="24"/>
          <w:szCs w:val="24"/>
          <w:lang w:val="en-US"/>
        </w:rPr>
        <w:fldChar w:fldCharType="end"/>
      </w:r>
      <w:r w:rsidR="00524591">
        <w:rPr>
          <w:sz w:val="24"/>
          <w:szCs w:val="24"/>
          <w:lang w:val="en-US"/>
        </w:rPr>
        <w:t xml:space="preserve">, </w:t>
      </w:r>
      <w:r w:rsidR="006D271F">
        <w:rPr>
          <w:sz w:val="24"/>
          <w:szCs w:val="24"/>
          <w:lang w:val="en-US"/>
        </w:rPr>
        <w:t>our</w:t>
      </w:r>
      <w:r w:rsidRPr="00B46BD6">
        <w:rPr>
          <w:sz w:val="24"/>
          <w:szCs w:val="24"/>
          <w:lang w:val="en-US"/>
        </w:rPr>
        <w:t xml:space="preserve"> study presents among the most comprehensive assessments of the quality of COVID-19 activity estimates using non-probability surveys, both at the national and state levels, and for the first three years of the pandemic.</w:t>
      </w:r>
    </w:p>
    <w:p w14:paraId="4A62CA78" w14:textId="77777777" w:rsidR="00C358BA" w:rsidRPr="004E264E" w:rsidRDefault="00C358BA" w:rsidP="00A30CED">
      <w:pPr>
        <w:spacing w:line="360" w:lineRule="auto"/>
        <w:rPr>
          <w:sz w:val="24"/>
          <w:szCs w:val="24"/>
          <w:lang w:val="en-US"/>
        </w:rPr>
      </w:pPr>
    </w:p>
    <w:p w14:paraId="4AFE387B" w14:textId="48DA749E" w:rsidR="00C358BA" w:rsidRPr="004E264E" w:rsidRDefault="00B46BD6" w:rsidP="00A30CED">
      <w:pPr>
        <w:spacing w:line="360" w:lineRule="auto"/>
        <w:rPr>
          <w:sz w:val="24"/>
          <w:szCs w:val="24"/>
          <w:lang w:val="en-US"/>
        </w:rPr>
      </w:pPr>
      <w:r w:rsidRPr="00B46BD6">
        <w:rPr>
          <w:sz w:val="24"/>
          <w:szCs w:val="24"/>
          <w:lang w:val="en-US"/>
        </w:rPr>
        <w:t xml:space="preserve">Other attempts to track COVID-19 cases have employed cross-sectional (or limited-period) surveys starting in the early stages of the pandemic. Most of them conclude that only a small </w:t>
      </w:r>
      <w:r w:rsidRPr="00B46BD6">
        <w:rPr>
          <w:sz w:val="24"/>
          <w:szCs w:val="24"/>
          <w:lang w:val="en-US"/>
        </w:rPr>
        <w:lastRenderedPageBreak/>
        <w:t xml:space="preserve">fraction of COVID-19 cases were captured by institutional testing, consistent with our findings post-February 2022 –and perhaps also during the early weeks of the pandemic </w:t>
      </w:r>
      <w:r w:rsidR="00524591">
        <w:rPr>
          <w:sz w:val="24"/>
          <w:szCs w:val="24"/>
          <w:lang w:val="en-US"/>
        </w:rPr>
        <w:fldChar w:fldCharType="begin"/>
      </w:r>
      <w:r w:rsidR="00C30E5A">
        <w:rPr>
          <w:sz w:val="24"/>
          <w:szCs w:val="24"/>
          <w:lang w:val="en-US"/>
        </w:rPr>
        <w:instrText xml:space="preserve"> ADDIN ZOTERO_ITEM CSL_CITATION {"citationID":"NNNDrHvA","properties":{"formattedCitation":"\\super 5\\nosupersub{}","plainCitation":"5","noteIndex":0},"citationItems":[{"id":565,"uris":["http://zotero.org/users/13167001/items/INHGRL7I"],"itemData":{"id":565,"type":"article-journal","abstract":"Effectively designing and evaluating public health responses to the ongoing COVID-19 pandemic requires accurate estimation of the prevalence of COVID-19 across the United States (US). Equipment shortages and varying testing capabilities have however hindered the usefulness of the official reported positive COVID-19 case counts. We introduce four complementary approaches to estimate the cumulative incidence of symptomatic COVID-19 in each state in the US as well as Puerto Rico and the District of Columbia, using a combination of excess influenza-like illness reports, COVID-19 test statistics, COVID-19 mortality reports, and a spatially structured epidemic model. Instead of relying on the estimate from a single data source or method that may be biased, we provide multiple estimates, each relying on different assumptions and data sources. Across our four approaches emerges the consistent conclusion that on April 4, 2020, the estimated case count was 5 to 50 times higher than the official positive test counts across the different states. Nationally, our estimates of COVID-19 symptomatic cases as of April 4 have a likely range of 2.3 to 4.8 million, with possibly as many as 7.6 million cases, up to 25 times greater than the cumulative confirmed cases of about 311,000. Extending our methods to May 16, 2020, we estimate that cumulative symptomatic incidence ranges from 4.9 to 10.1 million, as opposed to 1.5 million positive test counts. The proposed combination of approaches may prove useful in assessing the burden of COVID-19 during resurgences in the US and other countries with comparable surveillance systems.","container-title":"PLoS Comput. Biol.","DOI":"10.1371/journal.pcbi.1008994","ISSN":"1553-734X","issue":"6","page":"e1008994","title":"Estimating the cumulative incidence of COVID-19 in the United States using influenza surveillance, virologic testing, and mortality data: Four complementary approaches","volume":"17","author":[{"family":"Lu","given":"Fred S"},{"family":"Nguyen","given":"Andre T"},{"family":"Link","given":"Nicholas B"},{"family":"Molina","given":"Mathieu"},{"family":"Davis","given":"Jessica T"},{"family":"Chinazzi","given":"Matteo"},{"family":"Xiong","given":"Xinyue"},{"family":"Vespignani","given":"Alessandro"},{"family":"Lipsitch","given":"Marc"},{"family":"Santillana","given":"Mauricio"}],"issued":{"date-parts":[["2021",6]]}}}],"schema":"https://github.com/citation-style-language/schema/raw/master/csl-citation.json"} </w:instrText>
      </w:r>
      <w:r w:rsidR="00524591">
        <w:rPr>
          <w:sz w:val="24"/>
          <w:szCs w:val="24"/>
          <w:lang w:val="en-US"/>
        </w:rPr>
        <w:fldChar w:fldCharType="separate"/>
      </w:r>
      <w:r w:rsidR="00C30E5A" w:rsidRPr="00C30E5A">
        <w:rPr>
          <w:sz w:val="24"/>
          <w:szCs w:val="24"/>
          <w:vertAlign w:val="superscript"/>
        </w:rPr>
        <w:t>5</w:t>
      </w:r>
      <w:r w:rsidR="00524591">
        <w:rPr>
          <w:sz w:val="24"/>
          <w:szCs w:val="24"/>
          <w:lang w:val="en-US"/>
        </w:rPr>
        <w:fldChar w:fldCharType="end"/>
      </w:r>
      <w:r>
        <w:rPr>
          <w:sz w:val="24"/>
          <w:szCs w:val="24"/>
          <w:lang w:val="en-US"/>
        </w:rPr>
        <w:t>.</w:t>
      </w:r>
      <w:r w:rsidR="00DE7A86">
        <w:rPr>
          <w:sz w:val="24"/>
          <w:szCs w:val="24"/>
          <w:lang w:val="en-US"/>
        </w:rPr>
        <w:t xml:space="preserve"> </w:t>
      </w:r>
      <w:r w:rsidRPr="004E264E">
        <w:rPr>
          <w:sz w:val="24"/>
          <w:szCs w:val="24"/>
          <w:lang w:val="en-US"/>
        </w:rPr>
        <w:t xml:space="preserve">For example, a study by Gallup suggested that the number of COVID-19 infections on April 3, 2020, would be 2.5 times more than what the official numbers had suggested back then if more people were to get officially tested. Another survey-based study conducted by </w:t>
      </w:r>
      <w:proofErr w:type="spellStart"/>
      <w:r w:rsidRPr="004E264E">
        <w:rPr>
          <w:sz w:val="24"/>
          <w:szCs w:val="24"/>
          <w:lang w:val="en-US"/>
        </w:rPr>
        <w:t>Qasmieh</w:t>
      </w:r>
      <w:proofErr w:type="spellEnd"/>
      <w:r w:rsidRPr="004E264E">
        <w:rPr>
          <w:sz w:val="24"/>
          <w:szCs w:val="24"/>
          <w:lang w:val="en-US"/>
        </w:rPr>
        <w:t xml:space="preserve"> et al. fielded between 14 – 16 March 2022, asked 1030 adult residents of New York City about COVID-19 testing and related outcomes from January 2022 onward</w:t>
      </w:r>
      <w:r w:rsidR="00DE69AC">
        <w:rPr>
          <w:sz w:val="24"/>
          <w:szCs w:val="24"/>
          <w:lang w:val="en-US"/>
        </w:rPr>
        <w:t>s</w:t>
      </w:r>
      <w:r w:rsidR="00DE69AC">
        <w:rPr>
          <w:sz w:val="24"/>
          <w:szCs w:val="24"/>
          <w:lang w:val="en-US"/>
        </w:rPr>
        <w:fldChar w:fldCharType="begin"/>
      </w:r>
      <w:r w:rsidR="00DE69AC">
        <w:rPr>
          <w:sz w:val="24"/>
          <w:szCs w:val="24"/>
          <w:lang w:val="en-US"/>
        </w:rPr>
        <w:instrText xml:space="preserve"> ADDIN ZOTERO_ITEM CSL_CITATION {"citationID":"Tv0mtSNu","properties":{"formattedCitation":"\\super 27\\nosupersub{}","plainCitation":"27","noteIndex":0},"citationItems":[{"id":702,"uris":["http://zotero.org/users/13167001/items/ZCY87DGM"],"itemData":{"id":702,"type":"article-journal","abstract":"In a population-based survey of adults in New York City, we assessed positive severe acute respiratory syndrome coronavirus 2 (SARS-CoV-2) tests (including via exclusive at-home testing) and possible cases among untested respondents. An estimated 27.4% (95% confidence interval [CI]: 22.8%–32.0%) or 1.8 million adults (95% CI: 1.6–2.1 million) had SARS-CoV-2 infection between 1 January and 16 March 2022.","container-title":"Clinical Infectious Diseases","DOI":"10.1093/cid/ciac644","ISSN":"1058-4838","issue":"3","journalAbbreviation":"Clinical Infectious Diseases","page":"e499-e502","source":"Silverchair","title":"Estimating the Period Prevalence of Severe Acute Respiratory Syndrome Coronavirus 2 (SARS-CoV-2) Infection During the Omicron (BA.1) Surge in New York City (NYC), 1 January to 16 March 2022","volume":"76","author":[{"family":"Qasmieh","given":"Saba A"},{"family":"Robertson","given":"McKaylee M"},{"family":"Teasdale","given":"Chloe A"},{"family":"Kulkarni","given":"Sarah G"},{"family":"Nash","given":"Denis"}],"issued":{"date-parts":[["2023",2,1]]}}}],"schema":"https://github.com/citation-style-language/schema/raw/master/csl-citation.json"} </w:instrText>
      </w:r>
      <w:r w:rsidR="00DE69AC">
        <w:rPr>
          <w:sz w:val="24"/>
          <w:szCs w:val="24"/>
          <w:lang w:val="en-US"/>
        </w:rPr>
        <w:fldChar w:fldCharType="separate"/>
      </w:r>
      <w:r w:rsidR="00DE69AC" w:rsidRPr="00DE69AC">
        <w:rPr>
          <w:sz w:val="24"/>
          <w:szCs w:val="24"/>
          <w:vertAlign w:val="superscript"/>
        </w:rPr>
        <w:t>27</w:t>
      </w:r>
      <w:r w:rsidR="00DE69AC">
        <w:rPr>
          <w:sz w:val="24"/>
          <w:szCs w:val="24"/>
          <w:lang w:val="en-US"/>
        </w:rPr>
        <w:fldChar w:fldCharType="end"/>
      </w:r>
      <w:r w:rsidRPr="004E264E">
        <w:rPr>
          <w:sz w:val="24"/>
          <w:szCs w:val="24"/>
          <w:lang w:val="en-US"/>
        </w:rPr>
        <w:t xml:space="preserve">. They applied representative survey weights </w:t>
      </w:r>
      <w:r w:rsidR="009A14B3" w:rsidRPr="004E264E">
        <w:rPr>
          <w:sz w:val="24"/>
          <w:szCs w:val="24"/>
          <w:lang w:val="en-US"/>
        </w:rPr>
        <w:t>like</w:t>
      </w:r>
      <w:r w:rsidRPr="004E264E">
        <w:rPr>
          <w:sz w:val="24"/>
          <w:szCs w:val="24"/>
          <w:lang w:val="en-US"/>
        </w:rPr>
        <w:t xml:space="preserve"> our methodology to estimate the number of infections in New York City. They estimated that 1.8 million adults (95% CI: 1.6 – 2.1 million) had a COVID-19 infection from 1 January to 16 March 2022, compared to 1.1 million cases that our survey numbers suggest for the same period in New York state. </w:t>
      </w:r>
    </w:p>
    <w:p w14:paraId="15C9AD30" w14:textId="77777777" w:rsidR="00C358BA" w:rsidRPr="004E264E" w:rsidRDefault="00C358BA" w:rsidP="00A30CED">
      <w:pPr>
        <w:spacing w:line="360" w:lineRule="auto"/>
        <w:rPr>
          <w:sz w:val="24"/>
          <w:szCs w:val="24"/>
          <w:lang w:val="en-US"/>
        </w:rPr>
      </w:pPr>
    </w:p>
    <w:p w14:paraId="7505D07E" w14:textId="01A89938" w:rsidR="00C358BA" w:rsidRPr="004E264E" w:rsidRDefault="00000000" w:rsidP="00A30CED">
      <w:pPr>
        <w:spacing w:line="360" w:lineRule="auto"/>
        <w:rPr>
          <w:sz w:val="24"/>
          <w:szCs w:val="24"/>
          <w:lang w:val="en-US"/>
        </w:rPr>
      </w:pPr>
      <w:r w:rsidRPr="004E264E">
        <w:rPr>
          <w:sz w:val="24"/>
          <w:szCs w:val="24"/>
          <w:lang w:val="en-US"/>
        </w:rPr>
        <w:t>In another online survey-based (N = 97,707) study led by Rader, Gertz, and Brownstein, researchers estimate that “2.6 million cases [95% CI: 1,874</w:t>
      </w:r>
      <w:r w:rsidR="00B07744">
        <w:rPr>
          <w:sz w:val="24"/>
          <w:szCs w:val="24"/>
          <w:lang w:val="en-US"/>
        </w:rPr>
        <w:t>,</w:t>
      </w:r>
      <w:r w:rsidRPr="004E264E">
        <w:rPr>
          <w:sz w:val="24"/>
          <w:szCs w:val="24"/>
          <w:lang w:val="en-US"/>
        </w:rPr>
        <w:t xml:space="preserve">549 to 3,853,341] were diagnosed by at-home tests and not included in the official case count” over the period March 20 – May 21, 2022. Our surveys’ </w:t>
      </w:r>
      <w:r w:rsidR="00B405E8">
        <w:rPr>
          <w:sz w:val="24"/>
          <w:szCs w:val="24"/>
          <w:lang w:val="en-US"/>
        </w:rPr>
        <w:t xml:space="preserve">lower </w:t>
      </w:r>
      <w:r w:rsidRPr="004E264E">
        <w:rPr>
          <w:sz w:val="24"/>
          <w:szCs w:val="24"/>
          <w:lang w:val="en-US"/>
        </w:rPr>
        <w:t xml:space="preserve">temporal resolution does not allow for a </w:t>
      </w:r>
      <w:r w:rsidR="00B46BD6">
        <w:rPr>
          <w:sz w:val="24"/>
          <w:szCs w:val="24"/>
          <w:lang w:val="en-US"/>
        </w:rPr>
        <w:t>direct</w:t>
      </w:r>
      <w:r w:rsidRPr="004E264E">
        <w:rPr>
          <w:sz w:val="24"/>
          <w:szCs w:val="24"/>
          <w:lang w:val="en-US"/>
        </w:rPr>
        <w:t xml:space="preserve"> comparison</w:t>
      </w:r>
      <w:r w:rsidR="00B405E8">
        <w:rPr>
          <w:sz w:val="24"/>
          <w:szCs w:val="24"/>
          <w:lang w:val="en-US"/>
        </w:rPr>
        <w:t xml:space="preserve"> with the daily estimates shown in Rader et al. However</w:t>
      </w:r>
      <w:r w:rsidRPr="004E264E">
        <w:rPr>
          <w:sz w:val="24"/>
          <w:szCs w:val="24"/>
          <w:lang w:val="en-US"/>
        </w:rPr>
        <w:t>,</w:t>
      </w:r>
      <w:r w:rsidR="00B405E8">
        <w:rPr>
          <w:sz w:val="24"/>
          <w:szCs w:val="24"/>
          <w:lang w:val="en-US"/>
        </w:rPr>
        <w:t xml:space="preserve"> </w:t>
      </w:r>
      <w:r w:rsidRPr="004E264E">
        <w:rPr>
          <w:sz w:val="24"/>
          <w:szCs w:val="24"/>
          <w:lang w:val="en-US"/>
        </w:rPr>
        <w:t xml:space="preserve">when scaling our monthly estimates (March estimate*1/3 + April estimate + May estimate*2/3) we estimate that approximately 6 million infections nationally were not included in reported case counts in the same period. </w:t>
      </w:r>
      <w:r w:rsidR="00B405E8">
        <w:rPr>
          <w:sz w:val="24"/>
          <w:szCs w:val="24"/>
          <w:lang w:val="en-US"/>
        </w:rPr>
        <w:t>These estimates, while both imperfect, confirm that millions of test-confirmed infections were missed in this overlapping time period.</w:t>
      </w:r>
    </w:p>
    <w:p w14:paraId="7B1C6B9B" w14:textId="77777777" w:rsidR="00C358BA" w:rsidRPr="004E264E" w:rsidRDefault="00C358BA" w:rsidP="00A30CED">
      <w:pPr>
        <w:spacing w:line="360" w:lineRule="auto"/>
        <w:rPr>
          <w:sz w:val="24"/>
          <w:szCs w:val="24"/>
          <w:lang w:val="en-US"/>
        </w:rPr>
      </w:pPr>
    </w:p>
    <w:p w14:paraId="0C59007D" w14:textId="2BF38298" w:rsidR="00C358BA" w:rsidRPr="004E264E" w:rsidRDefault="00000000" w:rsidP="00A30CED">
      <w:pPr>
        <w:spacing w:line="360" w:lineRule="auto"/>
        <w:rPr>
          <w:sz w:val="24"/>
          <w:szCs w:val="24"/>
          <w:lang w:val="en-US"/>
        </w:rPr>
      </w:pPr>
      <w:r w:rsidRPr="004E264E">
        <w:rPr>
          <w:sz w:val="24"/>
          <w:szCs w:val="24"/>
          <w:lang w:val="en-US"/>
        </w:rPr>
        <w:t xml:space="preserve">In another survey-based study, </w:t>
      </w:r>
      <w:proofErr w:type="spellStart"/>
      <w:r w:rsidRPr="004E264E">
        <w:rPr>
          <w:sz w:val="24"/>
          <w:szCs w:val="24"/>
          <w:lang w:val="en-US"/>
        </w:rPr>
        <w:t>Qasmieh</w:t>
      </w:r>
      <w:proofErr w:type="spellEnd"/>
      <w:r w:rsidRPr="004E264E">
        <w:rPr>
          <w:sz w:val="24"/>
          <w:szCs w:val="24"/>
          <w:lang w:val="en-US"/>
        </w:rPr>
        <w:t xml:space="preserve"> et al. estimated COVID-19 cumulative incidence, during the preceding 14-day period (April 23 – May 8), to be 31 times the official case count: 1.5 million (95% CI 1.3-1.8 million) versus 50 thousand</w:t>
      </w:r>
      <w:r w:rsidR="00DE69AC">
        <w:rPr>
          <w:sz w:val="24"/>
          <w:szCs w:val="24"/>
          <w:lang w:val="en-US"/>
        </w:rPr>
        <w:fldChar w:fldCharType="begin"/>
      </w:r>
      <w:r w:rsidR="00DE69AC">
        <w:rPr>
          <w:sz w:val="24"/>
          <w:szCs w:val="24"/>
          <w:lang w:val="en-US"/>
        </w:rPr>
        <w:instrText xml:space="preserve"> ADDIN ZOTERO_ITEM CSL_CITATION {"citationID":"Kl8bb2Wv","properties":{"formattedCitation":"\\super 28\\nosupersub{}","plainCitation":"28","noteIndex":0},"citationItems":[{"id":694,"uris":["http://zotero.org/users/13167001/items/ESQSELE2"],"itemData":{"id":694,"type":"article-journal","abstract":"BACKGROUND: Routine case surveillance data for SARS-CoV-2 are incomplete, unrepresentative, missing key variables of interest, and may be increasingly unreliable for timely surge detection and understanding the true burden of infection.\nMETHODS: We conducted a cross-sectional survey of a representative sample of 1030 New York City (NYC) adult residents ≥18 years on May 7-8, 2022. We estimated the prevalence of SARS-CoV-2 infection during the preceding 14-day period. Respondents were asked about SARS-CoV-2 testing, testing outcomes, COVID-like symptoms, and contact with SARS-CoV-2 cases. SARS-CoV-2 prevalence estimates were age- and sex-adjusted to the 2020 U.S.\nPOPULATION: We triangulated survey-based prevalence estimates with contemporaneous official SARS-CoV-2 counts of cases, hospitalizations, and deaths, as well as SARS-CoV-2 wastewater concentrations.\nRESULTS: We show that 22.1% (95% CI 17.9-26.2%) of respondents had SARS-CoV-2 infection during the two-week study period, corresponding to ~1.5 million adults (95% CI 1.3-1.8 million). The official SARS-CoV-2 case count during the study period is 51,218. Prevalence is estimated at 36.6% (95% CI 28.3-45.8%) among individuals with co-morbidities, 13.7% (95% CI 10.4-17.9%) among those 65+ years, and 15.3% (95% CI 9.6-23.5%) among unvaccinated persons. Among individuals with a SARS-CoV-2 infection, hybrid immunity (history of both vaccination and infection) is 66.2% (95% CI 55.7-76.7%), 44.1% (95% CI 33.0-55.1%) were aware of the antiviral nirmatrelvir/ritonavir, and 15.1% (95% CI 7.1-23.1%) reported receiving it. Hospitalizations, deaths and SARS-CoV-2 virus concentrations in wastewater remained well below that during the BA.1 surge.\nCONCLUSIONS: Our findings suggest that the true magnitude of NYC's BA.2/BA.2.12.1 surge may have been vastly underestimated by routine case counts and wastewater surveillance. Hybrid immunity, bolstered by the recent BA.1 surge, likely limited the severity of the BA.2/BA.2.12.1 surge.","container-title":"Communications Medicine","DOI":"10.1038/s43856-023-00321-w","ISSN":"2730-664X","issue":"1","journalAbbreviation":"Commun Med (Lond)","language":"eng","note":"PMID: 37391483\nPMCID: PMC10313770","page":"92","source":"PubMed","title":"The prevalence of SARS-CoV-2 infection and other public health outcomes during the BA.2/BA.2.12.1 surge, New York City, April-May 2022","volume":"3","author":[{"family":"Qasmieh","given":"Saba A."},{"family":"Robertson","given":"McKaylee M."},{"family":"Teasdale","given":"Chloe A."},{"family":"Kulkarni","given":"Sarah G."},{"family":"Jones","given":"Heidi E."},{"family":"Larsen","given":"David A."},{"family":"Dennehy","given":"John J."},{"family":"McNairy","given":"Margaret"},{"family":"Borrell","given":"Luisa N."},{"family":"Nash","given":"Denis"}],"issued":{"date-parts":[["2023",6,30]]}}}],"schema":"https://github.com/citation-style-language/schema/raw/master/csl-citation.json"} </w:instrText>
      </w:r>
      <w:r w:rsidR="00DE69AC">
        <w:rPr>
          <w:sz w:val="24"/>
          <w:szCs w:val="24"/>
          <w:lang w:val="en-US"/>
        </w:rPr>
        <w:fldChar w:fldCharType="separate"/>
      </w:r>
      <w:r w:rsidR="00DE69AC" w:rsidRPr="00DE69AC">
        <w:rPr>
          <w:sz w:val="24"/>
          <w:szCs w:val="24"/>
          <w:vertAlign w:val="superscript"/>
        </w:rPr>
        <w:t>28</w:t>
      </w:r>
      <w:r w:rsidR="00DE69AC">
        <w:rPr>
          <w:sz w:val="24"/>
          <w:szCs w:val="24"/>
          <w:lang w:val="en-US"/>
        </w:rPr>
        <w:fldChar w:fldCharType="end"/>
      </w:r>
      <w:r w:rsidRPr="004E264E">
        <w:rPr>
          <w:sz w:val="24"/>
          <w:szCs w:val="24"/>
          <w:lang w:val="en-US"/>
        </w:rPr>
        <w:t xml:space="preserve">. In comparison, our estimates for April – May 2022 suggest that there were 1.2 million cases in New York state, much closer to </w:t>
      </w:r>
      <w:proofErr w:type="spellStart"/>
      <w:r w:rsidRPr="004E264E">
        <w:rPr>
          <w:sz w:val="24"/>
          <w:szCs w:val="24"/>
          <w:lang w:val="en-US"/>
        </w:rPr>
        <w:t>Qasmieh</w:t>
      </w:r>
      <w:proofErr w:type="spellEnd"/>
      <w:r w:rsidRPr="004E264E">
        <w:rPr>
          <w:sz w:val="24"/>
          <w:szCs w:val="24"/>
          <w:lang w:val="en-US"/>
        </w:rPr>
        <w:t xml:space="preserve"> et al. estimates. Government-led efforts aimed at centralizing information about individual at-home test results include a National Institutes of Health initiative tasked with developing a self-test reporting standard. </w:t>
      </w:r>
    </w:p>
    <w:p w14:paraId="4D747388" w14:textId="77777777" w:rsidR="00C358BA" w:rsidRPr="004E264E" w:rsidRDefault="00C358BA" w:rsidP="00A30CED">
      <w:pPr>
        <w:spacing w:line="360" w:lineRule="auto"/>
        <w:rPr>
          <w:sz w:val="24"/>
          <w:szCs w:val="24"/>
          <w:lang w:val="en-US"/>
        </w:rPr>
      </w:pPr>
    </w:p>
    <w:p w14:paraId="0781041F" w14:textId="0B4BA107" w:rsidR="00C358BA" w:rsidRPr="004E264E" w:rsidRDefault="00000000" w:rsidP="00A30CED">
      <w:pPr>
        <w:spacing w:line="360" w:lineRule="auto"/>
        <w:rPr>
          <w:sz w:val="24"/>
          <w:szCs w:val="24"/>
          <w:lang w:val="en-US"/>
        </w:rPr>
      </w:pPr>
      <w:r w:rsidRPr="004E264E">
        <w:rPr>
          <w:sz w:val="24"/>
          <w:szCs w:val="24"/>
          <w:lang w:val="en-US"/>
        </w:rPr>
        <w:t xml:space="preserve">We </w:t>
      </w:r>
      <w:r w:rsidR="00B46BD6">
        <w:rPr>
          <w:sz w:val="24"/>
          <w:szCs w:val="24"/>
          <w:lang w:val="en-US"/>
        </w:rPr>
        <w:t>identify large</w:t>
      </w:r>
      <w:r w:rsidRPr="004E264E">
        <w:rPr>
          <w:sz w:val="24"/>
          <w:szCs w:val="24"/>
          <w:lang w:val="en-US"/>
        </w:rPr>
        <w:t xml:space="preserve"> discrepancies in COVID-19 estimates among all three data sources – CSP. JHU, and WW – before May 2020. </w:t>
      </w:r>
      <w:r w:rsidR="00AF6E05" w:rsidRPr="004E264E">
        <w:rPr>
          <w:sz w:val="24"/>
          <w:szCs w:val="24"/>
          <w:lang w:val="en-US"/>
        </w:rPr>
        <w:t>Both</w:t>
      </w:r>
      <w:r w:rsidRPr="004E264E">
        <w:rPr>
          <w:sz w:val="24"/>
          <w:szCs w:val="24"/>
          <w:lang w:val="en-US"/>
        </w:rPr>
        <w:t xml:space="preserve"> CSP and WW data show significantly higher estimates of COVID-19 activity than those reported by JHU. While testing was very sparse and </w:t>
      </w:r>
      <w:r w:rsidRPr="004E264E">
        <w:rPr>
          <w:sz w:val="24"/>
          <w:szCs w:val="24"/>
          <w:lang w:val="en-US"/>
        </w:rPr>
        <w:lastRenderedPageBreak/>
        <w:t>inconsistent in this period, our estimates align with other attempts</w:t>
      </w:r>
      <w:r w:rsidR="00B46BD6">
        <w:rPr>
          <w:sz w:val="24"/>
          <w:szCs w:val="24"/>
          <w:lang w:val="en-US"/>
        </w:rPr>
        <w:t xml:space="preserve">, </w:t>
      </w:r>
      <w:r w:rsidRPr="004E264E">
        <w:rPr>
          <w:sz w:val="24"/>
          <w:szCs w:val="24"/>
          <w:lang w:val="en-US"/>
        </w:rPr>
        <w:t xml:space="preserve">for example </w:t>
      </w:r>
      <w:hyperlink r:id="rId9">
        <w:r w:rsidR="001D4B2E" w:rsidRPr="001D4B2E">
          <w:rPr>
            <w:color w:val="000000"/>
            <w:sz w:val="24"/>
            <w:szCs w:val="24"/>
            <w:vertAlign w:val="superscript"/>
          </w:rPr>
          <w:t>21</w:t>
        </w:r>
      </w:hyperlink>
      <w:r w:rsidR="00B46BD6">
        <w:rPr>
          <w:sz w:val="24"/>
          <w:szCs w:val="24"/>
          <w:lang w:val="en-US"/>
        </w:rPr>
        <w:t>,</w:t>
      </w:r>
      <w:r w:rsidRPr="004E264E">
        <w:rPr>
          <w:sz w:val="24"/>
          <w:szCs w:val="24"/>
          <w:lang w:val="en-US"/>
        </w:rPr>
        <w:t xml:space="preserve"> that have employed statistical corrections, and multiple complementary data streams, to estimate the total number of COVID-19 infections before April 2020.  Specifically, Lu et al. find the cumulative number of suspected (symptomatic, either test-confirmed or not) infections as of April 4, 2020, to be as many as 2.3 to 4.8 million cases</w:t>
      </w:r>
      <w:r w:rsidRPr="004E264E">
        <w:rPr>
          <w:b/>
          <w:sz w:val="24"/>
          <w:szCs w:val="24"/>
          <w:lang w:val="en-US"/>
        </w:rPr>
        <w:t xml:space="preserve">, </w:t>
      </w:r>
      <w:r w:rsidRPr="004E264E">
        <w:rPr>
          <w:sz w:val="24"/>
          <w:szCs w:val="24"/>
          <w:lang w:val="en-US"/>
        </w:rPr>
        <w:t xml:space="preserve">or about 25 times the number of institutionally reported cases in the United States. Our estimates do not point to such high numbers since, by design, our goal was to track </w:t>
      </w:r>
      <w:r w:rsidR="00B46BD6">
        <w:rPr>
          <w:sz w:val="24"/>
          <w:szCs w:val="24"/>
          <w:lang w:val="en-US"/>
        </w:rPr>
        <w:t xml:space="preserve">only </w:t>
      </w:r>
      <w:r w:rsidRPr="004E264E">
        <w:rPr>
          <w:sz w:val="24"/>
          <w:szCs w:val="24"/>
          <w:lang w:val="en-US"/>
        </w:rPr>
        <w:t xml:space="preserve">test-confirmed infections. </w:t>
      </w:r>
    </w:p>
    <w:p w14:paraId="7B87D952" w14:textId="77777777" w:rsidR="00C358BA" w:rsidRPr="004E264E" w:rsidRDefault="00C358BA" w:rsidP="00A30CED">
      <w:pPr>
        <w:spacing w:line="360" w:lineRule="auto"/>
        <w:rPr>
          <w:sz w:val="24"/>
          <w:szCs w:val="24"/>
          <w:lang w:val="en-US"/>
        </w:rPr>
      </w:pPr>
    </w:p>
    <w:p w14:paraId="25A92A9B" w14:textId="36C913A4" w:rsidR="00C358BA" w:rsidRPr="004E264E" w:rsidRDefault="00B46BD6" w:rsidP="00A30CED">
      <w:pPr>
        <w:spacing w:line="360" w:lineRule="auto"/>
        <w:rPr>
          <w:sz w:val="24"/>
          <w:szCs w:val="24"/>
          <w:lang w:val="en-US"/>
        </w:rPr>
      </w:pPr>
      <w:r w:rsidRPr="00B46BD6">
        <w:rPr>
          <w:sz w:val="24"/>
          <w:szCs w:val="24"/>
          <w:lang w:val="en-US"/>
        </w:rPr>
        <w:t xml:space="preserve">Since our surveys were not specifically designed to attract the participation of individuals with COVID-19 symptoms or particular interest in COVID-19 more broadly, our infection-rate estimates should be less biased than those obtained from COVID-19 specific surveys such as the “Facebook-CMU” survey or “Outbreaks near me” </w:t>
      </w:r>
      <w:r w:rsidR="00524591">
        <w:rPr>
          <w:sz w:val="24"/>
          <w:szCs w:val="24"/>
          <w:lang w:val="en-US"/>
        </w:rPr>
        <w:fldChar w:fldCharType="begin"/>
      </w:r>
      <w:r w:rsidR="00DE69AC">
        <w:rPr>
          <w:sz w:val="24"/>
          <w:szCs w:val="24"/>
          <w:lang w:val="en-US"/>
        </w:rPr>
        <w:instrText xml:space="preserve"> ADDIN ZOTERO_ITEM CSL_CITATION {"citationID":"xqhuVMH6","properties":{"formattedCitation":"\\super 29,30\\nosupersub{}","plainCitation":"29,30","noteIndex":0},"citationItems":[{"id":595,"uris":["http://zotero.org/users/13167001/items/CF8TKC72"],"itemData":{"id":595,"type":"document","title":"Outbreaks Near Me","URL":"https://outbreaksnearme.org/us/en-US"}},{"id":563,"uris":["http://zotero.org/users/13167001/items/LDHDLGHM"],"itemData":{"id":563,"type":"webpage","abstract":"Data For Good at Meta COVID-19 Trends and Impact Survey","title":"Data For Good at Meta COVID-19 Trends and Impact Survey","URL":"https://dataforgood.facebook.com/dfg/tools/covid-19-trends-and-impact-survey","accessed":{"date-parts":[["2023",11,21]]}}}],"schema":"https://github.com/citation-style-language/schema/raw/master/csl-citation.json"} </w:instrText>
      </w:r>
      <w:r w:rsidR="00524591">
        <w:rPr>
          <w:sz w:val="24"/>
          <w:szCs w:val="24"/>
          <w:lang w:val="en-US"/>
        </w:rPr>
        <w:fldChar w:fldCharType="separate"/>
      </w:r>
      <w:r w:rsidR="00DE69AC" w:rsidRPr="00DE69AC">
        <w:rPr>
          <w:sz w:val="24"/>
          <w:szCs w:val="24"/>
          <w:vertAlign w:val="superscript"/>
        </w:rPr>
        <w:t>29,30</w:t>
      </w:r>
      <w:r w:rsidR="00524591">
        <w:rPr>
          <w:sz w:val="24"/>
          <w:szCs w:val="24"/>
          <w:lang w:val="en-US"/>
        </w:rPr>
        <w:fldChar w:fldCharType="end"/>
      </w:r>
      <w:r w:rsidRPr="004E264E">
        <w:rPr>
          <w:sz w:val="24"/>
          <w:szCs w:val="24"/>
          <w:lang w:val="en-US"/>
        </w:rPr>
        <w:t xml:space="preserve">. Indeed, it has been documented that people who are experiencing symptoms are more motivated to report their </w:t>
      </w:r>
      <w:r>
        <w:rPr>
          <w:sz w:val="24"/>
          <w:szCs w:val="24"/>
          <w:lang w:val="en-US"/>
        </w:rPr>
        <w:t>experience</w:t>
      </w:r>
      <w:r w:rsidRPr="004E264E">
        <w:rPr>
          <w:sz w:val="24"/>
          <w:szCs w:val="24"/>
          <w:lang w:val="en-US"/>
        </w:rPr>
        <w:t xml:space="preserve"> in surveys</w:t>
      </w:r>
      <w:r w:rsidR="00524591">
        <w:rPr>
          <w:sz w:val="24"/>
          <w:szCs w:val="24"/>
          <w:lang w:val="en-US"/>
        </w:rPr>
        <w:t xml:space="preserve"> </w:t>
      </w:r>
      <w:r w:rsidR="00524591">
        <w:rPr>
          <w:sz w:val="24"/>
          <w:szCs w:val="24"/>
          <w:lang w:val="en-US"/>
        </w:rPr>
        <w:fldChar w:fldCharType="begin"/>
      </w:r>
      <w:r w:rsidR="00DE69AC">
        <w:rPr>
          <w:sz w:val="24"/>
          <w:szCs w:val="24"/>
          <w:lang w:val="en-US"/>
        </w:rPr>
        <w:instrText xml:space="preserve"> ADDIN ZOTERO_ITEM CSL_CITATION {"citationID":"V9e7Nc7T","properties":{"formattedCitation":"\\super 31,32\\nosupersub{}","plainCitation":"31,32","noteIndex":0},"citationItems":[{"id":562,"uris":["http://zotero.org/users/13167001/items/ZPXHIHLW"],"itemData":{"id":562,"type":"article-journal","abstract":"OBJECTIVES: We summarized Flu Near You (FNY) data from the 2012-2013 and 2013-2014 influenza seasons in the United States. METHODS: FNY collects limited demographic characteristic information upon registration, and prompts users each Monday to report symptoms of influenza-like illness (ILI) experienced during the previous week. We calculated the descriptive statistics and rates of ILI for the 2012-2013 and 2013-2014 seasons. We compared raw and noise-filtered ILI rates with ILI rates from the Centers for Disease Control and Prevention ILINet surveillance system. RESULTS: More than 61 000 participants submitted at least 1 report during the 2012-2013 season, totaling 327 773 reports. Nearly 40 000 participants submitted at least 1 report during the 2013-2014 season, totaling 336 933 reports. Rates of ILI as reported by FNY tracked closely with ILINet in both timing and magnitude. CONCLUSIONS: With increased participation, FNY has the potential to serve as a viable complement to existing outpatient, hospital-based, and laboratory surveillance systems. Although many established systems have the benefits of specificity and credibility, participatory systems offer advantages in the areas of speed, sensitivity, and scalability.","container-title":"Am. J. Public Health","DOI":"10.2105/AJPH.2015.302696","ISSN":"0090-0036","issue":"10","page":"2124-2130","title":"Flu Near You: Crowdsourced Symptom Reporting Spanning 2 Influenza Seasons","volume":"105","author":[{"family":"Smolinski","given":"Mark S"},{"family":"Crawley","given":"Adam W"},{"family":"Baltrusaitis","given":"Kristin"},{"family":"Chunara","given":"Rumi"},{"family":"Olsen","given":"Jennifer M"},{"family":"Wójcik","given":"Oktawia"},{"family":"Santillana","given":"Mauricio"},{"family":"Nguyen","given":"Andre"},{"family":"Brownstein","given":"John S"}],"issued":{"date-parts":[["2015",10]]}}},{"id":559,"uris":["http://zotero.org/users/13167001/items/VBD2MLZI"],"itemData":{"id":559,"type":"article-journal","abstract":"BACKGROUND: Flu Near You (FNY) is an Internet-based participatory surveillance system in the United States and Canada that allows volunteers to report influenza-like symptoms using a brief weekly symptom report. OBJECTIVE: Our objective was to evaluate the representativeness of the FNY population compared with the general population of the United States, explore the demographic and behavioral characteristics associated with FNY's high-participation users, and summarize results from a user survey of a cohort of FNY participants. METHODS: We compared (1) the representativeness of sex and age groups of FNY participants during the 2014-2015 flu season versus the general US population and (2) the distribution of Human Development Index (HDI) scores of FNY participants versus that of the general US population. We analyzed associations between demographic and behavioral factors and the level of participant follow-up (ie, high vs low). Finally, descriptive statistics of responses from FNY's 2015 and 2016 end-of-season user surveys were calculated. RESULTS: During the 2014-2015 influenza season, 47,234 unique participants had at least one FNY symptom report that was either self-reported (users) or submitted on their behalf (household members). The proportion of female FNY participants was significantly higher than that of the general US population (n=28,906, 61.2% vs 51.1%, P5.0, signaling that the FNY user distribution was more affluent and educated than the US population baseline. We found that high-participation use (ie, higher participation in follow-up symptom reports) was associated with sex (females were 25% less likely than men to be high-participation users), higher HDI, not reporting an influenza-like illness at the first symptom report, older age, and reporting for household members (all differences between high- and low-participation users P&lt;.001). Approximately 10% of FNY users completed an additional survey at the end of the flu season that assessed detailed user characteristics (3217/33,324 in 2015; 4850/44,313 in 2016). Of these users, most identified as being either retired or employed in the health, education, and social services sectors and indicated that they achieved a bachelor's degree or higher. CONCLUSIONS: The\nrepresentativeness of the FNY population and characteristics of its high-participation users are consistent with what has been observed in other Internet-based influenza surveillance systems. With targeted recruitment of underrepresented populations, FNY may improve as a complementary system to timely tracking of flu activity, especially in populations that do not seek medical attention and in areas with poor official surveillance data.","container-title":"JMIR Public Health Surveill","DOI":"10.2196/publichealth.7304","ISSN":"2369-2960","issue":"2","page":"e18","title":"Determinants of Participants' Follow-Up and Characterization of Representativeness in Flu Near You, A Participatory Disease Surveillance System","volume":"3","author":[{"family":"Baltrusaitis","given":"Kristin"},{"family":"Santillana","given":"Mauricio"},{"family":"Crawley","given":"Adam W"},{"family":"Chunara","given":"Rumi"},{"family":"Smolinski","given":"Mark"},{"family":"Brownstein","given":"John S"}],"issued":{"date-parts":[["2017",4,7]]}}}],"schema":"https://github.com/citation-style-language/schema/raw/master/csl-citation.json"} </w:instrText>
      </w:r>
      <w:r w:rsidR="00524591">
        <w:rPr>
          <w:sz w:val="24"/>
          <w:szCs w:val="24"/>
          <w:lang w:val="en-US"/>
        </w:rPr>
        <w:fldChar w:fldCharType="separate"/>
      </w:r>
      <w:r w:rsidR="00DE69AC" w:rsidRPr="00DE69AC">
        <w:rPr>
          <w:sz w:val="24"/>
          <w:szCs w:val="24"/>
          <w:vertAlign w:val="superscript"/>
        </w:rPr>
        <w:t>31,32</w:t>
      </w:r>
      <w:r w:rsidR="00524591">
        <w:rPr>
          <w:sz w:val="24"/>
          <w:szCs w:val="24"/>
          <w:lang w:val="en-US"/>
        </w:rPr>
        <w:fldChar w:fldCharType="end"/>
      </w:r>
      <w:r w:rsidRPr="004E264E">
        <w:rPr>
          <w:sz w:val="24"/>
          <w:szCs w:val="24"/>
          <w:lang w:val="en-US"/>
        </w:rPr>
        <w:t xml:space="preserve"> and as such, incidence rates tend to be inflated in disease-specific surveys since fewer healthy individuals participate in them.  </w:t>
      </w:r>
    </w:p>
    <w:p w14:paraId="65D453E6" w14:textId="77777777" w:rsidR="00C358BA" w:rsidRPr="004E264E" w:rsidRDefault="00C358BA" w:rsidP="00A30CED">
      <w:pPr>
        <w:spacing w:line="360" w:lineRule="auto"/>
        <w:rPr>
          <w:sz w:val="24"/>
          <w:szCs w:val="24"/>
          <w:lang w:val="en-US"/>
        </w:rPr>
      </w:pPr>
    </w:p>
    <w:p w14:paraId="4A0BC6FE" w14:textId="21F0D741" w:rsidR="00C358BA" w:rsidRDefault="00B46BD6" w:rsidP="00A30CED">
      <w:pPr>
        <w:spacing w:line="360" w:lineRule="auto"/>
        <w:rPr>
          <w:sz w:val="24"/>
          <w:szCs w:val="24"/>
          <w:lang w:val="en-US"/>
        </w:rPr>
      </w:pPr>
      <w:r w:rsidRPr="00B46BD6">
        <w:rPr>
          <w:sz w:val="24"/>
          <w:szCs w:val="24"/>
          <w:lang w:val="en-US"/>
        </w:rPr>
        <w:t>It is important to note that one strength of survey-based infection cases surveillance is that it allows for the multivariate collection of disease activity information in parallel to other socio-demographic variables. Institutional data collection, in contrast, rarely allows for access to demographic details of those reported infected</w:t>
      </w:r>
      <w:r w:rsidR="006D271F">
        <w:rPr>
          <w:sz w:val="24"/>
          <w:szCs w:val="24"/>
          <w:lang w:val="en-US"/>
        </w:rPr>
        <w:t xml:space="preserve"> and thus preclude</w:t>
      </w:r>
      <w:r w:rsidR="00BE67F9">
        <w:rPr>
          <w:sz w:val="24"/>
          <w:szCs w:val="24"/>
          <w:lang w:val="en-US"/>
        </w:rPr>
        <w:t>s</w:t>
      </w:r>
      <w:r w:rsidR="006D271F">
        <w:rPr>
          <w:sz w:val="24"/>
          <w:szCs w:val="24"/>
          <w:lang w:val="en-US"/>
        </w:rPr>
        <w:t xml:space="preserve"> looking at subgroup infection rates</w:t>
      </w:r>
      <w:r w:rsidRPr="00B46BD6">
        <w:rPr>
          <w:sz w:val="24"/>
          <w:szCs w:val="24"/>
          <w:lang w:val="en-US"/>
        </w:rPr>
        <w:t xml:space="preserve">. </w:t>
      </w:r>
      <w:r w:rsidR="006D271F">
        <w:rPr>
          <w:sz w:val="24"/>
          <w:szCs w:val="24"/>
          <w:lang w:val="en-US"/>
        </w:rPr>
        <w:t>Indeed, f</w:t>
      </w:r>
      <w:r w:rsidRPr="00B46BD6">
        <w:rPr>
          <w:sz w:val="24"/>
          <w:szCs w:val="24"/>
          <w:lang w:val="en-US"/>
        </w:rPr>
        <w:t xml:space="preserve">uture studies of </w:t>
      </w:r>
      <w:r w:rsidR="006D271F">
        <w:rPr>
          <w:sz w:val="24"/>
          <w:szCs w:val="24"/>
          <w:lang w:val="en-US"/>
        </w:rPr>
        <w:t>the</w:t>
      </w:r>
      <w:r w:rsidRPr="00B46BD6">
        <w:rPr>
          <w:sz w:val="24"/>
          <w:szCs w:val="24"/>
          <w:lang w:val="en-US"/>
        </w:rPr>
        <w:t xml:space="preserve"> survey data will closely analyze infection trends in different socio-demographic groups.</w:t>
      </w:r>
    </w:p>
    <w:p w14:paraId="653122C8" w14:textId="29103D5B" w:rsidR="00B46BD6" w:rsidRDefault="00B46BD6" w:rsidP="00A30CED">
      <w:pPr>
        <w:spacing w:line="360" w:lineRule="auto"/>
        <w:rPr>
          <w:sz w:val="24"/>
          <w:szCs w:val="24"/>
          <w:lang w:val="en-US"/>
        </w:rPr>
      </w:pPr>
    </w:p>
    <w:p w14:paraId="6F0E98B5" w14:textId="423873C3" w:rsidR="00B46BD6" w:rsidRDefault="00B46BD6" w:rsidP="00A30CED">
      <w:pPr>
        <w:spacing w:line="360" w:lineRule="auto"/>
        <w:rPr>
          <w:sz w:val="24"/>
          <w:szCs w:val="24"/>
          <w:lang w:val="en-US"/>
        </w:rPr>
      </w:pPr>
      <w:r w:rsidRPr="00B46BD6">
        <w:rPr>
          <w:sz w:val="24"/>
          <w:szCs w:val="24"/>
          <w:lang w:val="en-US"/>
        </w:rPr>
        <w:t>In future public health crises, survey-based approaches to monitor confirmed infections should be deployed in conjunction with either widely available institutional testing or diagnostic at-home tests. In absence of that, no gold standard will exist to assess the historical validity of survey-based approaches and thus, their robustness and generalizability may be limited.</w:t>
      </w:r>
    </w:p>
    <w:p w14:paraId="66F86515" w14:textId="77777777" w:rsidR="00B46BD6" w:rsidRPr="004E264E" w:rsidRDefault="00B46BD6" w:rsidP="00A30CED">
      <w:pPr>
        <w:spacing w:line="360" w:lineRule="auto"/>
        <w:rPr>
          <w:sz w:val="24"/>
          <w:szCs w:val="24"/>
          <w:lang w:val="en-US"/>
        </w:rPr>
      </w:pPr>
    </w:p>
    <w:p w14:paraId="40DDCD53" w14:textId="77777777" w:rsidR="00C358BA" w:rsidRPr="004E264E" w:rsidRDefault="00000000" w:rsidP="00A30CED">
      <w:pPr>
        <w:spacing w:line="360" w:lineRule="auto"/>
        <w:rPr>
          <w:b/>
          <w:sz w:val="24"/>
          <w:szCs w:val="24"/>
          <w:lang w:val="en-US"/>
        </w:rPr>
      </w:pPr>
      <w:r w:rsidRPr="004E264E">
        <w:rPr>
          <w:b/>
          <w:sz w:val="24"/>
          <w:szCs w:val="24"/>
          <w:lang w:val="en-US"/>
        </w:rPr>
        <w:t>Limitations</w:t>
      </w:r>
    </w:p>
    <w:p w14:paraId="53981463" w14:textId="1F978494" w:rsidR="00C358BA" w:rsidRPr="004E264E" w:rsidRDefault="00000000" w:rsidP="00A30CED">
      <w:pPr>
        <w:spacing w:line="360" w:lineRule="auto"/>
        <w:rPr>
          <w:rFonts w:ascii="Helvetica Neue" w:hAnsi="Helvetica Neue" w:cs="Helvetica Neue"/>
          <w:color w:val="000000" w:themeColor="text1"/>
          <w:sz w:val="24"/>
          <w:szCs w:val="24"/>
          <w:lang w:val="en-US"/>
        </w:rPr>
      </w:pPr>
      <w:r w:rsidRPr="004E264E">
        <w:rPr>
          <w:sz w:val="24"/>
          <w:szCs w:val="24"/>
          <w:lang w:val="en-US"/>
        </w:rPr>
        <w:t xml:space="preserve">Our study has multiple limitations. </w:t>
      </w:r>
      <w:r w:rsidR="009A14B3" w:rsidRPr="004E264E">
        <w:rPr>
          <w:sz w:val="24"/>
          <w:szCs w:val="24"/>
          <w:lang w:val="en-US"/>
        </w:rPr>
        <w:t>The first one is</w:t>
      </w:r>
      <w:r w:rsidRPr="004E264E">
        <w:rPr>
          <w:sz w:val="24"/>
          <w:szCs w:val="24"/>
          <w:lang w:val="en-US"/>
        </w:rPr>
        <w:t xml:space="preserve"> potential </w:t>
      </w:r>
      <w:r w:rsidR="00DE7A86">
        <w:rPr>
          <w:sz w:val="24"/>
          <w:szCs w:val="24"/>
          <w:lang w:val="en-US"/>
        </w:rPr>
        <w:t>participants’ r</w:t>
      </w:r>
      <w:r w:rsidRPr="004E264E">
        <w:rPr>
          <w:sz w:val="24"/>
          <w:szCs w:val="24"/>
          <w:lang w:val="en-US"/>
        </w:rPr>
        <w:t xml:space="preserve">ecall error. </w:t>
      </w:r>
      <w:r w:rsidR="00D9700E">
        <w:rPr>
          <w:sz w:val="24"/>
          <w:szCs w:val="24"/>
          <w:lang w:val="en-US"/>
        </w:rPr>
        <w:t>W</w:t>
      </w:r>
      <w:r w:rsidRPr="004E264E">
        <w:rPr>
          <w:sz w:val="24"/>
          <w:szCs w:val="24"/>
          <w:lang w:val="en-US"/>
        </w:rPr>
        <w:t xml:space="preserve">e utilized the answers from the most contemporaneous wave to estimate the number of infections in a month to mitigate recall bias. Another potential limitation might be entry errors in low frequency responses. An expected low frequency response in our study was whether the respondent was </w:t>
      </w:r>
      <w:r w:rsidRPr="004E264E">
        <w:rPr>
          <w:sz w:val="24"/>
          <w:szCs w:val="24"/>
          <w:lang w:val="en-US"/>
        </w:rPr>
        <w:lastRenderedPageBreak/>
        <w:t>sick or not at the very beginning of the pandemic</w:t>
      </w:r>
      <w:r w:rsidR="00DE69AC">
        <w:rPr>
          <w:sz w:val="24"/>
          <w:szCs w:val="24"/>
          <w:lang w:val="en-US"/>
        </w:rPr>
        <w:fldChar w:fldCharType="begin"/>
      </w:r>
      <w:r w:rsidR="00DE69AC">
        <w:rPr>
          <w:sz w:val="24"/>
          <w:szCs w:val="24"/>
          <w:lang w:val="en-US"/>
        </w:rPr>
        <w:instrText xml:space="preserve"> ADDIN ZOTERO_ITEM CSL_CITATION {"citationID":"dertl8DW","properties":{"formattedCitation":"\\super 33\\nosupersub{}","plainCitation":"33","noteIndex":0},"citationItems":[{"id":698,"uris":["http://zotero.org/users/13167001/items/L77HFZRT"],"itemData":{"id":698,"type":"article-journal","abstract":"The advent of large sample surveys, such as the Cooperative Congressional Election Study (CCES), has opened the possibility of measuring very low frequency events, characteristics, and behaviors in the population. This paper documents how low-level measurement error for survey questions generally agreed to be highly reliable can lead to large prediction errors in large sample surveys, such as the CCES. The example for this analysis is Richman et al. (2014), which presents a biased estimate of the rate at which non-citizens voted in recent elections. The results, we show, are completely accounted for by very low frequency measurement error; further, the likely percent of non-citizen voters in recent US elections is 0.","container-title":"Electoral Studies","DOI":"10.1016/j.electstud.2015.07.002","ISSN":"02613794","journalAbbreviation":"Electoral Studies","language":"en","page":"409-410","source":"DOI.org (Crossref)","title":"The perils of cherry picking low frequency events in large sample surveys","volume":"40","author":[{"family":"Ansolabehere","given":"Stephen"},{"family":"Luks","given":"Samantha"},{"family":"Schaffner","given":"Brian F."}],"issued":{"date-parts":[["2015",12]]}}}],"schema":"https://github.com/citation-style-language/schema/raw/master/csl-citation.json"} </w:instrText>
      </w:r>
      <w:r w:rsidR="00DE69AC">
        <w:rPr>
          <w:sz w:val="24"/>
          <w:szCs w:val="24"/>
          <w:lang w:val="en-US"/>
        </w:rPr>
        <w:fldChar w:fldCharType="separate"/>
      </w:r>
      <w:r w:rsidR="00DE69AC" w:rsidRPr="00DE69AC">
        <w:rPr>
          <w:sz w:val="24"/>
          <w:szCs w:val="24"/>
          <w:vertAlign w:val="superscript"/>
        </w:rPr>
        <w:t>33</w:t>
      </w:r>
      <w:r w:rsidR="00DE69AC">
        <w:rPr>
          <w:sz w:val="24"/>
          <w:szCs w:val="24"/>
          <w:lang w:val="en-US"/>
        </w:rPr>
        <w:fldChar w:fldCharType="end"/>
      </w:r>
      <w:r w:rsidRPr="004E264E">
        <w:rPr>
          <w:sz w:val="24"/>
          <w:szCs w:val="24"/>
          <w:lang w:val="en-US"/>
        </w:rPr>
        <w:t xml:space="preserve">. Entry errors for low frequency responses in a (big) ~20,000-respondent wave could have inflated our test-confirmed infection estimates in the first three months of the </w:t>
      </w:r>
      <w:r w:rsidRPr="004E264E">
        <w:rPr>
          <w:color w:val="000000" w:themeColor="text1"/>
          <w:sz w:val="24"/>
          <w:szCs w:val="24"/>
          <w:lang w:val="en-US"/>
        </w:rPr>
        <w:t xml:space="preserve">pandemic. </w:t>
      </w:r>
    </w:p>
    <w:p w14:paraId="761142F4" w14:textId="77777777" w:rsidR="00737364" w:rsidRPr="004E264E" w:rsidRDefault="00737364" w:rsidP="00A30CED">
      <w:pPr>
        <w:spacing w:line="360" w:lineRule="auto"/>
        <w:rPr>
          <w:rFonts w:ascii="Helvetica Neue" w:hAnsi="Helvetica Neue" w:cs="Helvetica Neue"/>
          <w:color w:val="000000" w:themeColor="text1"/>
          <w:sz w:val="24"/>
          <w:szCs w:val="24"/>
          <w:lang w:val="en-US"/>
        </w:rPr>
      </w:pPr>
    </w:p>
    <w:p w14:paraId="0C52FEF9" w14:textId="09B0E683" w:rsidR="00C358BA" w:rsidRDefault="005B06D3" w:rsidP="00A30CED">
      <w:pPr>
        <w:spacing w:line="360" w:lineRule="auto"/>
        <w:rPr>
          <w:rFonts w:ascii="Helvetica Neue" w:hAnsi="Helvetica Neue" w:cs="Helvetica Neue"/>
          <w:color w:val="000000" w:themeColor="text1"/>
          <w:sz w:val="24"/>
          <w:szCs w:val="24"/>
          <w:lang w:val="en-US"/>
        </w:rPr>
      </w:pPr>
      <w:r w:rsidRPr="005B06D3">
        <w:rPr>
          <w:rFonts w:ascii="Helvetica Neue" w:hAnsi="Helvetica Neue" w:cs="Helvetica Neue"/>
          <w:color w:val="000000" w:themeColor="text1"/>
          <w:sz w:val="24"/>
          <w:szCs w:val="24"/>
          <w:lang w:val="en-US"/>
        </w:rPr>
        <w:t>Although we have a robust statistical power nationally and within big states as shown in the Supplementary Materials</w:t>
      </w:r>
      <w:r w:rsidR="00CD3929">
        <w:rPr>
          <w:rFonts w:ascii="Helvetica Neue" w:hAnsi="Helvetica Neue" w:cs="Helvetica Neue"/>
          <w:color w:val="000000" w:themeColor="text1"/>
          <w:sz w:val="24"/>
          <w:szCs w:val="24"/>
          <w:lang w:val="en-US"/>
        </w:rPr>
        <w:t>, o</w:t>
      </w:r>
      <w:r w:rsidRPr="005B06D3">
        <w:rPr>
          <w:rFonts w:ascii="Helvetica Neue" w:hAnsi="Helvetica Neue" w:cs="Helvetica Neue"/>
          <w:color w:val="000000" w:themeColor="text1"/>
          <w:sz w:val="24"/>
          <w:szCs w:val="24"/>
          <w:lang w:val="en-US"/>
        </w:rPr>
        <w:t>ur state-level analyses</w:t>
      </w:r>
      <w:r w:rsidR="00BE67F9">
        <w:rPr>
          <w:rFonts w:ascii="Helvetica Neue" w:hAnsi="Helvetica Neue" w:cs="Helvetica Neue"/>
          <w:color w:val="000000" w:themeColor="text1"/>
          <w:sz w:val="24"/>
          <w:szCs w:val="24"/>
          <w:lang w:val="en-US"/>
        </w:rPr>
        <w:t xml:space="preserve"> are far less precise, especially for states where we had smaller sample sizes.</w:t>
      </w:r>
      <w:r w:rsidRPr="005B06D3">
        <w:rPr>
          <w:rFonts w:ascii="Helvetica Neue" w:hAnsi="Helvetica Neue" w:cs="Helvetica Neue"/>
          <w:color w:val="000000" w:themeColor="text1"/>
          <w:sz w:val="24"/>
          <w:szCs w:val="24"/>
          <w:lang w:val="en-US"/>
        </w:rPr>
        <w:t xml:space="preserve"> </w:t>
      </w:r>
    </w:p>
    <w:p w14:paraId="6287EC5B" w14:textId="480BC57F" w:rsidR="003B6D16" w:rsidRDefault="003B6D16" w:rsidP="00A30CED">
      <w:pPr>
        <w:spacing w:line="360" w:lineRule="auto"/>
        <w:rPr>
          <w:rFonts w:ascii="Helvetica Neue" w:hAnsi="Helvetica Neue" w:cs="Helvetica Neue"/>
          <w:color w:val="000000" w:themeColor="text1"/>
          <w:sz w:val="24"/>
          <w:szCs w:val="24"/>
          <w:lang w:val="en-US"/>
        </w:rPr>
      </w:pPr>
    </w:p>
    <w:p w14:paraId="5E775DCF" w14:textId="16BD5FAB" w:rsidR="003B6D16" w:rsidRDefault="003B6D16" w:rsidP="003B6D16">
      <w:pPr>
        <w:spacing w:line="360" w:lineRule="auto"/>
        <w:rPr>
          <w:sz w:val="24"/>
          <w:szCs w:val="24"/>
          <w:lang w:val="en-US"/>
        </w:rPr>
      </w:pPr>
      <w:r w:rsidRPr="003B6D16">
        <w:rPr>
          <w:sz w:val="24"/>
          <w:szCs w:val="24"/>
          <w:lang w:val="en-US"/>
        </w:rPr>
        <w:t>For many, a probability sampling approach to estimate unreported infections would be preferable since such approaches are often deemed to be more representative of the population being studied</w:t>
      </w:r>
      <w:r w:rsidR="00730E5E">
        <w:rPr>
          <w:sz w:val="24"/>
          <w:szCs w:val="24"/>
          <w:vertAlign w:val="superscript"/>
          <w:lang w:val="en-US"/>
        </w:rPr>
        <w:t>34,35</w:t>
      </w:r>
      <w:r w:rsidR="00730E5E">
        <w:rPr>
          <w:sz w:val="24"/>
          <w:szCs w:val="24"/>
          <w:lang w:val="en-US"/>
        </w:rPr>
        <w:t xml:space="preserve">. </w:t>
      </w:r>
      <w:r>
        <w:rPr>
          <w:sz w:val="24"/>
          <w:szCs w:val="24"/>
          <w:lang w:val="en-US"/>
        </w:rPr>
        <w:t>More</w:t>
      </w:r>
      <w:r w:rsidRPr="003B6D16">
        <w:rPr>
          <w:sz w:val="24"/>
          <w:szCs w:val="24"/>
          <w:lang w:val="en-US"/>
        </w:rPr>
        <w:t xml:space="preserve"> work is needed to compare non-probability and probability surveys in arriving at disease surveillance estimates. The main challenge for probability samples is the recent unit non-response bias that seems to lead to the underrepresentation of particular groups of people</w:t>
      </w:r>
      <w:r w:rsidR="00730E5E">
        <w:rPr>
          <w:sz w:val="24"/>
          <w:szCs w:val="24"/>
          <w:vertAlign w:val="superscript"/>
          <w:lang w:val="en-US"/>
        </w:rPr>
        <w:t>36</w:t>
      </w:r>
      <w:r w:rsidR="00730E5E">
        <w:rPr>
          <w:sz w:val="24"/>
          <w:szCs w:val="24"/>
          <w:lang w:val="en-US"/>
        </w:rPr>
        <w:t xml:space="preserve">. </w:t>
      </w:r>
      <w:r w:rsidRPr="003B6D16">
        <w:rPr>
          <w:sz w:val="24"/>
          <w:szCs w:val="24"/>
          <w:lang w:val="en-US"/>
        </w:rPr>
        <w:t>More importantly, probability samples are extremely expensive and logistically difficult. An advantage of our approach is that the logistics and lower price enable both spatial and temporal coverage which is vital for careful and consistent disease surveillance.</w:t>
      </w:r>
    </w:p>
    <w:p w14:paraId="06A4741A" w14:textId="77777777" w:rsidR="003B6D16" w:rsidRPr="004E264E" w:rsidRDefault="003B6D16" w:rsidP="00A30CED">
      <w:pPr>
        <w:spacing w:line="360" w:lineRule="auto"/>
        <w:rPr>
          <w:sz w:val="24"/>
          <w:szCs w:val="24"/>
          <w:lang w:val="en-US"/>
        </w:rPr>
      </w:pPr>
    </w:p>
    <w:p w14:paraId="3B1E0E61" w14:textId="77777777" w:rsidR="00C358BA" w:rsidRPr="002676F5" w:rsidRDefault="00000000" w:rsidP="00A30CED">
      <w:pPr>
        <w:pStyle w:val="Heading3"/>
        <w:spacing w:line="360" w:lineRule="auto"/>
        <w:rPr>
          <w:b/>
          <w:bCs/>
          <w:color w:val="000000" w:themeColor="text1"/>
          <w:sz w:val="24"/>
          <w:szCs w:val="24"/>
          <w:lang w:val="en-US"/>
        </w:rPr>
      </w:pPr>
      <w:bookmarkStart w:id="5" w:name="_m1q9117ihgal" w:colFirst="0" w:colLast="0"/>
      <w:bookmarkEnd w:id="5"/>
      <w:r w:rsidRPr="002676F5">
        <w:rPr>
          <w:b/>
          <w:bCs/>
          <w:color w:val="000000" w:themeColor="text1"/>
          <w:sz w:val="24"/>
          <w:szCs w:val="24"/>
          <w:lang w:val="en-US"/>
        </w:rPr>
        <w:t>Conclusion</w:t>
      </w:r>
    </w:p>
    <w:p w14:paraId="66850E65" w14:textId="3B69DFBC" w:rsidR="00C358BA" w:rsidRPr="004E264E" w:rsidRDefault="005B06D3" w:rsidP="005B06D3">
      <w:pPr>
        <w:spacing w:line="360" w:lineRule="auto"/>
        <w:rPr>
          <w:b/>
          <w:sz w:val="24"/>
          <w:szCs w:val="24"/>
          <w:lang w:val="en-US"/>
        </w:rPr>
      </w:pPr>
      <w:r w:rsidRPr="005B06D3">
        <w:rPr>
          <w:sz w:val="24"/>
          <w:szCs w:val="24"/>
          <w:lang w:val="en-US"/>
        </w:rPr>
        <w:t>Our study supports the potential for applying surveys to complement government-led disease surveillance in future public health crises, despite some limitations that may be addressable in future deployments.</w:t>
      </w:r>
    </w:p>
    <w:p w14:paraId="6C528588" w14:textId="77777777" w:rsidR="00524591" w:rsidRDefault="00524591">
      <w:pPr>
        <w:rPr>
          <w:sz w:val="24"/>
          <w:szCs w:val="24"/>
          <w:lang w:val="en-US"/>
        </w:rPr>
      </w:pPr>
      <w:bookmarkStart w:id="6" w:name="_hheopowpqog1" w:colFirst="0" w:colLast="0"/>
      <w:bookmarkEnd w:id="6"/>
    </w:p>
    <w:p w14:paraId="1D97A894" w14:textId="77777777" w:rsidR="00524591" w:rsidRDefault="00524591">
      <w:pPr>
        <w:rPr>
          <w:sz w:val="24"/>
          <w:szCs w:val="24"/>
          <w:lang w:val="en-US"/>
        </w:rPr>
      </w:pPr>
    </w:p>
    <w:p w14:paraId="30CC8F7B" w14:textId="77777777" w:rsidR="00524591" w:rsidRDefault="00524591">
      <w:pPr>
        <w:rPr>
          <w:sz w:val="24"/>
          <w:szCs w:val="24"/>
          <w:lang w:val="en-US"/>
        </w:rPr>
      </w:pPr>
    </w:p>
    <w:p w14:paraId="1D2D2598" w14:textId="77777777" w:rsidR="00524591" w:rsidRDefault="00524591">
      <w:pPr>
        <w:rPr>
          <w:sz w:val="24"/>
          <w:szCs w:val="24"/>
          <w:lang w:val="en-US"/>
        </w:rPr>
      </w:pPr>
    </w:p>
    <w:p w14:paraId="4946A015" w14:textId="7C1BC1E0" w:rsidR="00524591" w:rsidRDefault="00524591">
      <w:pPr>
        <w:rPr>
          <w:sz w:val="24"/>
          <w:szCs w:val="24"/>
          <w:lang w:val="en-US"/>
        </w:rPr>
      </w:pPr>
    </w:p>
    <w:p w14:paraId="72156AFD" w14:textId="77777777" w:rsidR="00430BFC" w:rsidRDefault="00430BFC">
      <w:pPr>
        <w:rPr>
          <w:b/>
          <w:bCs/>
          <w:sz w:val="24"/>
          <w:szCs w:val="24"/>
          <w:lang w:val="en-US"/>
        </w:rPr>
      </w:pPr>
      <w:r>
        <w:rPr>
          <w:b/>
          <w:bCs/>
          <w:sz w:val="24"/>
          <w:szCs w:val="24"/>
          <w:lang w:val="en-US"/>
        </w:rPr>
        <w:br w:type="page"/>
      </w:r>
    </w:p>
    <w:p w14:paraId="5990FE0C" w14:textId="6A0C39E1" w:rsidR="00737364" w:rsidRPr="00524591" w:rsidRDefault="00524591">
      <w:pPr>
        <w:rPr>
          <w:b/>
          <w:bCs/>
          <w:sz w:val="24"/>
          <w:szCs w:val="24"/>
          <w:lang w:val="en-US"/>
        </w:rPr>
      </w:pPr>
      <w:r>
        <w:rPr>
          <w:b/>
          <w:bCs/>
          <w:sz w:val="24"/>
          <w:szCs w:val="24"/>
          <w:lang w:val="en-US"/>
        </w:rPr>
        <w:lastRenderedPageBreak/>
        <w:t>References</w:t>
      </w:r>
    </w:p>
    <w:p w14:paraId="00C48695" w14:textId="77777777" w:rsidR="00524591" w:rsidRPr="004E264E" w:rsidRDefault="00524591">
      <w:pPr>
        <w:rPr>
          <w:sz w:val="24"/>
          <w:szCs w:val="24"/>
          <w:lang w:val="en-US"/>
        </w:rPr>
      </w:pPr>
    </w:p>
    <w:p w14:paraId="1423D924" w14:textId="77777777" w:rsidR="00DE69AC" w:rsidRPr="00DE69AC" w:rsidRDefault="00524591" w:rsidP="00DE69AC">
      <w:pPr>
        <w:pStyle w:val="Bibliography"/>
        <w:rPr>
          <w:sz w:val="20"/>
        </w:rPr>
      </w:pPr>
      <w:r w:rsidRPr="005B06D3">
        <w:rPr>
          <w:rFonts w:eastAsia="Calibri"/>
          <w:sz w:val="20"/>
          <w:szCs w:val="20"/>
          <w:lang w:val="en-US"/>
        </w:rPr>
        <w:fldChar w:fldCharType="begin"/>
      </w:r>
      <w:r w:rsidRPr="005B06D3">
        <w:rPr>
          <w:rFonts w:eastAsia="Calibri"/>
          <w:sz w:val="20"/>
          <w:szCs w:val="20"/>
          <w:lang w:val="en-US"/>
        </w:rPr>
        <w:instrText xml:space="preserve"> ADDIN ZOTERO_BIBL {"uncited":[],"omitted":[],"custom":[]} CSL_BIBLIOGRAPHY </w:instrText>
      </w:r>
      <w:r w:rsidRPr="005B06D3">
        <w:rPr>
          <w:rFonts w:eastAsia="Calibri"/>
          <w:sz w:val="20"/>
          <w:szCs w:val="20"/>
          <w:lang w:val="en-US"/>
        </w:rPr>
        <w:fldChar w:fldCharType="separate"/>
      </w:r>
      <w:r w:rsidR="00DE69AC" w:rsidRPr="00DE69AC">
        <w:rPr>
          <w:sz w:val="20"/>
        </w:rPr>
        <w:t>1.</w:t>
      </w:r>
      <w:r w:rsidR="00DE69AC" w:rsidRPr="00DE69AC">
        <w:rPr>
          <w:sz w:val="20"/>
        </w:rPr>
        <w:tab/>
        <w:t xml:space="preserve">Lipsitch M, Santillana M. Enhancing Situational Awareness to Prevent Infectious Disease Outbreaks from Becoming Catastrophic. </w:t>
      </w:r>
      <w:r w:rsidR="00DE69AC" w:rsidRPr="00DE69AC">
        <w:rPr>
          <w:i/>
          <w:iCs/>
          <w:sz w:val="20"/>
        </w:rPr>
        <w:t>Curr Top Microbiol Immunol</w:t>
      </w:r>
      <w:r w:rsidR="00DE69AC" w:rsidRPr="00DE69AC">
        <w:rPr>
          <w:sz w:val="20"/>
        </w:rPr>
        <w:t>. 2019;424:59-74. doi:10.1007/82_2019_172</w:t>
      </w:r>
    </w:p>
    <w:p w14:paraId="3E4E02C2" w14:textId="77777777" w:rsidR="00DE69AC" w:rsidRPr="00DE69AC" w:rsidRDefault="00DE69AC" w:rsidP="00DE69AC">
      <w:pPr>
        <w:pStyle w:val="Bibliography"/>
        <w:rPr>
          <w:sz w:val="20"/>
        </w:rPr>
      </w:pPr>
      <w:r w:rsidRPr="00DE69AC">
        <w:rPr>
          <w:sz w:val="20"/>
        </w:rPr>
        <w:t>2.</w:t>
      </w:r>
      <w:r w:rsidRPr="00DE69AC">
        <w:rPr>
          <w:sz w:val="20"/>
        </w:rPr>
        <w:tab/>
        <w:t xml:space="preserve">Russell TW, Golding N, Hellewell J, et al. Reconstructing the early global dynamics of under-ascertained COVID-19 cases and infections. </w:t>
      </w:r>
      <w:r w:rsidRPr="00DE69AC">
        <w:rPr>
          <w:i/>
          <w:iCs/>
          <w:sz w:val="20"/>
        </w:rPr>
        <w:t>BMC Med</w:t>
      </w:r>
      <w:r w:rsidRPr="00DE69AC">
        <w:rPr>
          <w:sz w:val="20"/>
        </w:rPr>
        <w:t>. 2020;18(1):332. doi:10.1186/s12916-020-01790-9</w:t>
      </w:r>
    </w:p>
    <w:p w14:paraId="51CCADA8" w14:textId="77777777" w:rsidR="00DE69AC" w:rsidRPr="00DE69AC" w:rsidRDefault="00DE69AC" w:rsidP="00DE69AC">
      <w:pPr>
        <w:pStyle w:val="Bibliography"/>
        <w:rPr>
          <w:sz w:val="20"/>
        </w:rPr>
      </w:pPr>
      <w:r w:rsidRPr="00DE69AC">
        <w:rPr>
          <w:sz w:val="20"/>
        </w:rPr>
        <w:t>3.</w:t>
      </w:r>
      <w:r w:rsidRPr="00DE69AC">
        <w:rPr>
          <w:sz w:val="20"/>
        </w:rPr>
        <w:tab/>
        <w:t xml:space="preserve">Brown TS, Walensky RP. Serosurveillance and the COVID-19 epidemic in the US: Undetected, uncertain, and out of control. </w:t>
      </w:r>
      <w:r w:rsidRPr="00DE69AC">
        <w:rPr>
          <w:i/>
          <w:iCs/>
          <w:sz w:val="20"/>
        </w:rPr>
        <w:t>JAMA</w:t>
      </w:r>
      <w:r w:rsidRPr="00DE69AC">
        <w:rPr>
          <w:sz w:val="20"/>
        </w:rPr>
        <w:t>. 2020;324(8):749-751. doi:10.1001/jama.2020.14017</w:t>
      </w:r>
    </w:p>
    <w:p w14:paraId="342EF66D" w14:textId="77777777" w:rsidR="00DE69AC" w:rsidRPr="00DE69AC" w:rsidRDefault="00DE69AC" w:rsidP="00DE69AC">
      <w:pPr>
        <w:pStyle w:val="Bibliography"/>
        <w:rPr>
          <w:sz w:val="20"/>
        </w:rPr>
      </w:pPr>
      <w:r w:rsidRPr="00DE69AC">
        <w:rPr>
          <w:sz w:val="20"/>
        </w:rPr>
        <w:t>4.</w:t>
      </w:r>
      <w:r w:rsidRPr="00DE69AC">
        <w:rPr>
          <w:sz w:val="20"/>
        </w:rPr>
        <w:tab/>
        <w:t>CDC. Centers for disease control and prevention. Published November 20, 2023. Accessed November 21, 2023. https://www.cdc.gov/</w:t>
      </w:r>
    </w:p>
    <w:p w14:paraId="08B078C3" w14:textId="77777777" w:rsidR="00DE69AC" w:rsidRPr="00DE69AC" w:rsidRDefault="00DE69AC" w:rsidP="00DE69AC">
      <w:pPr>
        <w:pStyle w:val="Bibliography"/>
        <w:rPr>
          <w:sz w:val="20"/>
        </w:rPr>
      </w:pPr>
      <w:r w:rsidRPr="00DE69AC">
        <w:rPr>
          <w:sz w:val="20"/>
        </w:rPr>
        <w:t>5.</w:t>
      </w:r>
      <w:r w:rsidRPr="00DE69AC">
        <w:rPr>
          <w:sz w:val="20"/>
        </w:rPr>
        <w:tab/>
        <w:t xml:space="preserve">Lu FS, Nguyen AT, Link NB, et al. Estimating the cumulative incidence of COVID-19 in the United States using influenza surveillance, virologic testing, and mortality data: Four complementary approaches. </w:t>
      </w:r>
      <w:r w:rsidRPr="00DE69AC">
        <w:rPr>
          <w:i/>
          <w:iCs/>
          <w:sz w:val="20"/>
        </w:rPr>
        <w:t>PLoS Comput Biol</w:t>
      </w:r>
      <w:r w:rsidRPr="00DE69AC">
        <w:rPr>
          <w:sz w:val="20"/>
        </w:rPr>
        <w:t>. 2021;17(6):e1008994. doi:10.1371/journal.pcbi.1008994</w:t>
      </w:r>
    </w:p>
    <w:p w14:paraId="7515770D" w14:textId="77777777" w:rsidR="00DE69AC" w:rsidRPr="00DE69AC" w:rsidRDefault="00DE69AC" w:rsidP="00DE69AC">
      <w:pPr>
        <w:pStyle w:val="Bibliography"/>
        <w:rPr>
          <w:sz w:val="20"/>
        </w:rPr>
      </w:pPr>
      <w:r w:rsidRPr="00DE69AC">
        <w:rPr>
          <w:sz w:val="20"/>
        </w:rPr>
        <w:t>6.</w:t>
      </w:r>
      <w:r w:rsidRPr="00DE69AC">
        <w:rPr>
          <w:sz w:val="20"/>
        </w:rPr>
        <w:tab/>
        <w:t>The decision to not get vaccinated, from the perspective of the unvaccinated | The COVID States Project. Accessed May 20, 2024. https://www.covidstates.org/reports/the-decision-to-not-get-vaccinated-from-the-perspective-of-the-unvaccinated</w:t>
      </w:r>
    </w:p>
    <w:p w14:paraId="53851FFD" w14:textId="77777777" w:rsidR="00DE69AC" w:rsidRPr="00DE69AC" w:rsidRDefault="00DE69AC" w:rsidP="00DE69AC">
      <w:pPr>
        <w:pStyle w:val="Bibliography"/>
        <w:rPr>
          <w:sz w:val="20"/>
        </w:rPr>
      </w:pPr>
      <w:r w:rsidRPr="00DE69AC">
        <w:rPr>
          <w:sz w:val="20"/>
        </w:rPr>
        <w:t>7.</w:t>
      </w:r>
      <w:r w:rsidRPr="00DE69AC">
        <w:rPr>
          <w:sz w:val="20"/>
        </w:rPr>
        <w:tab/>
        <w:t xml:space="preserve">Mina MJ, Andersen KG. COVID-19 testing: One size does not fit all. </w:t>
      </w:r>
      <w:r w:rsidRPr="00DE69AC">
        <w:rPr>
          <w:i/>
          <w:iCs/>
          <w:sz w:val="20"/>
        </w:rPr>
        <w:t>Science</w:t>
      </w:r>
      <w:r w:rsidRPr="00DE69AC">
        <w:rPr>
          <w:sz w:val="20"/>
        </w:rPr>
        <w:t>. 2021;371(6525):126-127.</w:t>
      </w:r>
    </w:p>
    <w:p w14:paraId="352906E6" w14:textId="77777777" w:rsidR="00DE69AC" w:rsidRPr="00DE69AC" w:rsidRDefault="00DE69AC" w:rsidP="00DE69AC">
      <w:pPr>
        <w:pStyle w:val="Bibliography"/>
        <w:rPr>
          <w:sz w:val="20"/>
        </w:rPr>
      </w:pPr>
      <w:r w:rsidRPr="00DE69AC">
        <w:rPr>
          <w:sz w:val="20"/>
        </w:rPr>
        <w:t>8.</w:t>
      </w:r>
      <w:r w:rsidRPr="00DE69AC">
        <w:rPr>
          <w:sz w:val="20"/>
        </w:rPr>
        <w:tab/>
        <w:t xml:space="preserve">Velavan TP, Meyer CG. COVID-19: A PCR-defined pandemic. </w:t>
      </w:r>
      <w:r w:rsidRPr="00DE69AC">
        <w:rPr>
          <w:i/>
          <w:iCs/>
          <w:sz w:val="20"/>
        </w:rPr>
        <w:t>International Journal of Infectious Diseases</w:t>
      </w:r>
      <w:r w:rsidRPr="00DE69AC">
        <w:rPr>
          <w:sz w:val="20"/>
        </w:rPr>
        <w:t>. 2021;103:278-279. doi:10.1016/j.ijid.2020.11.189</w:t>
      </w:r>
    </w:p>
    <w:p w14:paraId="01FA852B" w14:textId="77777777" w:rsidR="00DE69AC" w:rsidRPr="00DE69AC" w:rsidRDefault="00DE69AC" w:rsidP="00DE69AC">
      <w:pPr>
        <w:pStyle w:val="Bibliography"/>
        <w:rPr>
          <w:sz w:val="20"/>
        </w:rPr>
      </w:pPr>
      <w:r w:rsidRPr="00DE69AC">
        <w:rPr>
          <w:sz w:val="20"/>
        </w:rPr>
        <w:t>9.</w:t>
      </w:r>
      <w:r w:rsidRPr="00DE69AC">
        <w:rPr>
          <w:sz w:val="20"/>
        </w:rPr>
        <w:tab/>
        <w:t xml:space="preserve">CDC. COVID data tracker. </w:t>
      </w:r>
      <w:r w:rsidRPr="00DE69AC">
        <w:rPr>
          <w:i/>
          <w:iCs/>
          <w:sz w:val="20"/>
        </w:rPr>
        <w:t>Centers for Disease Control and Prevention</w:t>
      </w:r>
      <w:r w:rsidRPr="00DE69AC">
        <w:rPr>
          <w:sz w:val="20"/>
        </w:rPr>
        <w:t>. Published online March 2020. https://covid.cdc.gov/COVID-data-tracker/</w:t>
      </w:r>
    </w:p>
    <w:p w14:paraId="02D36D69" w14:textId="77777777" w:rsidR="00DE69AC" w:rsidRPr="00DE69AC" w:rsidRDefault="00DE69AC" w:rsidP="00DE69AC">
      <w:pPr>
        <w:pStyle w:val="Bibliography"/>
        <w:rPr>
          <w:sz w:val="20"/>
        </w:rPr>
      </w:pPr>
      <w:r w:rsidRPr="00DD6AFF">
        <w:rPr>
          <w:sz w:val="20"/>
          <w:lang w:val="es-ES"/>
        </w:rPr>
        <w:t>10.</w:t>
      </w:r>
      <w:r w:rsidRPr="00DD6AFF">
        <w:rPr>
          <w:sz w:val="20"/>
          <w:lang w:val="es-ES"/>
        </w:rPr>
        <w:tab/>
      </w:r>
      <w:proofErr w:type="spellStart"/>
      <w:r w:rsidRPr="00DD6AFF">
        <w:rPr>
          <w:sz w:val="20"/>
          <w:lang w:val="es-ES"/>
        </w:rPr>
        <w:t>Yamayoshi</w:t>
      </w:r>
      <w:proofErr w:type="spellEnd"/>
      <w:r w:rsidRPr="00DD6AFF">
        <w:rPr>
          <w:sz w:val="20"/>
          <w:lang w:val="es-ES"/>
        </w:rPr>
        <w:t xml:space="preserve"> S, </w:t>
      </w:r>
      <w:proofErr w:type="spellStart"/>
      <w:r w:rsidRPr="00DD6AFF">
        <w:rPr>
          <w:sz w:val="20"/>
          <w:lang w:val="es-ES"/>
        </w:rPr>
        <w:t>Sakai-Tagawa</w:t>
      </w:r>
      <w:proofErr w:type="spellEnd"/>
      <w:r w:rsidRPr="00DD6AFF">
        <w:rPr>
          <w:sz w:val="20"/>
          <w:lang w:val="es-ES"/>
        </w:rPr>
        <w:t xml:space="preserve"> Y, </w:t>
      </w:r>
      <w:proofErr w:type="spellStart"/>
      <w:r w:rsidRPr="00DD6AFF">
        <w:rPr>
          <w:sz w:val="20"/>
          <w:lang w:val="es-ES"/>
        </w:rPr>
        <w:t>Koga</w:t>
      </w:r>
      <w:proofErr w:type="spellEnd"/>
      <w:r w:rsidRPr="00DD6AFF">
        <w:rPr>
          <w:sz w:val="20"/>
          <w:lang w:val="es-ES"/>
        </w:rPr>
        <w:t xml:space="preserve"> M, et al. </w:t>
      </w:r>
      <w:r w:rsidRPr="00DE69AC">
        <w:rPr>
          <w:sz w:val="20"/>
        </w:rPr>
        <w:t xml:space="preserve">Comparison of Rapid Antigen Tests for COVID-19. </w:t>
      </w:r>
      <w:r w:rsidRPr="00DE69AC">
        <w:rPr>
          <w:i/>
          <w:iCs/>
          <w:sz w:val="20"/>
        </w:rPr>
        <w:t>Viruses</w:t>
      </w:r>
      <w:r w:rsidRPr="00DE69AC">
        <w:rPr>
          <w:sz w:val="20"/>
        </w:rPr>
        <w:t>. 2020;12(12).</w:t>
      </w:r>
    </w:p>
    <w:p w14:paraId="0418FDC3" w14:textId="77777777" w:rsidR="00DE69AC" w:rsidRPr="00DE69AC" w:rsidRDefault="00DE69AC" w:rsidP="00DE69AC">
      <w:pPr>
        <w:pStyle w:val="Bibliography"/>
        <w:rPr>
          <w:sz w:val="20"/>
        </w:rPr>
      </w:pPr>
      <w:r w:rsidRPr="00DE69AC">
        <w:rPr>
          <w:sz w:val="20"/>
        </w:rPr>
        <w:t>11.</w:t>
      </w:r>
      <w:r w:rsidRPr="00DE69AC">
        <w:rPr>
          <w:sz w:val="20"/>
        </w:rPr>
        <w:tab/>
        <w:t xml:space="preserve">Kirby AE. Using Wastewater Surveillance Data to Support the COVID-19 Response — United States, 2020–2021. </w:t>
      </w:r>
      <w:r w:rsidRPr="00DE69AC">
        <w:rPr>
          <w:i/>
          <w:iCs/>
          <w:sz w:val="20"/>
        </w:rPr>
        <w:t>MMWR Morb Mortal Wkly Rep</w:t>
      </w:r>
      <w:r w:rsidRPr="00DE69AC">
        <w:rPr>
          <w:sz w:val="20"/>
        </w:rPr>
        <w:t>. 2021;70. doi:10.15585/mmwr.mm7036a2</w:t>
      </w:r>
    </w:p>
    <w:p w14:paraId="4DCBD72F" w14:textId="77777777" w:rsidR="00DE69AC" w:rsidRPr="00DE69AC" w:rsidRDefault="00DE69AC" w:rsidP="00DE69AC">
      <w:pPr>
        <w:pStyle w:val="Bibliography"/>
        <w:rPr>
          <w:sz w:val="20"/>
        </w:rPr>
      </w:pPr>
      <w:r w:rsidRPr="00DE69AC">
        <w:rPr>
          <w:sz w:val="20"/>
        </w:rPr>
        <w:t>12.</w:t>
      </w:r>
      <w:r w:rsidRPr="00DE69AC">
        <w:rPr>
          <w:sz w:val="20"/>
        </w:rPr>
        <w:tab/>
        <w:t xml:space="preserve">Wu F, Xiao A, Zhang J, et al. SARS-CoV-2 RNA concentrations in wastewater foreshadow dynamics and clinical presentation of new COVID-19 cases. </w:t>
      </w:r>
      <w:r w:rsidRPr="00DE69AC">
        <w:rPr>
          <w:i/>
          <w:iCs/>
          <w:sz w:val="20"/>
        </w:rPr>
        <w:t>Sci Total Environ</w:t>
      </w:r>
      <w:r w:rsidRPr="00DE69AC">
        <w:rPr>
          <w:sz w:val="20"/>
        </w:rPr>
        <w:t>. 2022;805:150121. doi:10.1016/j.scitotenv.2021.150121</w:t>
      </w:r>
    </w:p>
    <w:p w14:paraId="200B04E0" w14:textId="77777777" w:rsidR="00DE69AC" w:rsidRPr="00DE69AC" w:rsidRDefault="00DE69AC" w:rsidP="00DE69AC">
      <w:pPr>
        <w:pStyle w:val="Bibliography"/>
        <w:rPr>
          <w:sz w:val="20"/>
        </w:rPr>
      </w:pPr>
      <w:r w:rsidRPr="00DE69AC">
        <w:rPr>
          <w:sz w:val="20"/>
        </w:rPr>
        <w:t>13.</w:t>
      </w:r>
      <w:r w:rsidRPr="00DE69AC">
        <w:rPr>
          <w:sz w:val="20"/>
        </w:rPr>
        <w:tab/>
        <w:t>Kaashoek J, Santillana M. COVID-19 Positive Cases, Evidence on the Time Evolution of the Epidemic or An Indicator of Local Testing Capabilities? A Case Study in the United States. Published online April 10, 2020. doi:10.2139/ssrn.3574849</w:t>
      </w:r>
    </w:p>
    <w:p w14:paraId="61C6C716" w14:textId="77777777" w:rsidR="00DE69AC" w:rsidRPr="00DE69AC" w:rsidRDefault="00DE69AC" w:rsidP="00DE69AC">
      <w:pPr>
        <w:pStyle w:val="Bibliography"/>
        <w:rPr>
          <w:sz w:val="20"/>
        </w:rPr>
      </w:pPr>
      <w:r w:rsidRPr="00DE69AC">
        <w:rPr>
          <w:sz w:val="20"/>
        </w:rPr>
        <w:t>14.</w:t>
      </w:r>
      <w:r w:rsidRPr="00DE69AC">
        <w:rPr>
          <w:sz w:val="20"/>
        </w:rPr>
        <w:tab/>
        <w:t xml:space="preserve">Cohen J. The United States badly bungled coronavirus testing—but things may soon improve; Science; AAAS. </w:t>
      </w:r>
      <w:r w:rsidRPr="00DE69AC">
        <w:rPr>
          <w:i/>
          <w:iCs/>
          <w:sz w:val="20"/>
        </w:rPr>
        <w:t>Science Magazine</w:t>
      </w:r>
      <w:r w:rsidRPr="00DE69AC">
        <w:rPr>
          <w:sz w:val="20"/>
        </w:rPr>
        <w:t>. Published online 2020. https://pesquisa.bvsalud.org/global-literature-on-novel-coronavirus-2019-ncov/resource/pt/covidwho-2779</w:t>
      </w:r>
    </w:p>
    <w:p w14:paraId="21D07C4C" w14:textId="77777777" w:rsidR="00DE69AC" w:rsidRPr="00DE69AC" w:rsidRDefault="00DE69AC" w:rsidP="00DE69AC">
      <w:pPr>
        <w:pStyle w:val="Bibliography"/>
        <w:rPr>
          <w:sz w:val="20"/>
        </w:rPr>
      </w:pPr>
      <w:r w:rsidRPr="00DE69AC">
        <w:rPr>
          <w:sz w:val="20"/>
        </w:rPr>
        <w:t>15.</w:t>
      </w:r>
      <w:r w:rsidRPr="00DE69AC">
        <w:rPr>
          <w:sz w:val="20"/>
        </w:rPr>
        <w:tab/>
        <w:t>COVID-19 Government Response Tracker. Accessed November 3, 2022. https://www.bsg.ox.ac.uk/research/covid-19-government-response-tracker</w:t>
      </w:r>
    </w:p>
    <w:p w14:paraId="563D3943" w14:textId="77777777" w:rsidR="00DE69AC" w:rsidRPr="00DE69AC" w:rsidRDefault="00DE69AC" w:rsidP="00DE69AC">
      <w:pPr>
        <w:pStyle w:val="Bibliography"/>
        <w:rPr>
          <w:sz w:val="20"/>
        </w:rPr>
      </w:pPr>
      <w:r w:rsidRPr="00DE69AC">
        <w:rPr>
          <w:sz w:val="20"/>
        </w:rPr>
        <w:t>16.</w:t>
      </w:r>
      <w:r w:rsidRPr="00DE69AC">
        <w:rPr>
          <w:sz w:val="20"/>
        </w:rPr>
        <w:tab/>
        <w:t xml:space="preserve">Taube JC, Susswein Z, Bansal S. Spatiotemporal Trends in Self-Reported Mask-Wearing Behavior in the United States: Analysis of a Large Cross-sectional Survey. </w:t>
      </w:r>
      <w:r w:rsidRPr="00DE69AC">
        <w:rPr>
          <w:i/>
          <w:iCs/>
          <w:sz w:val="20"/>
        </w:rPr>
        <w:t>JMIR Public Health Surveill</w:t>
      </w:r>
      <w:r w:rsidRPr="00DE69AC">
        <w:rPr>
          <w:sz w:val="20"/>
        </w:rPr>
        <w:t>. 2023;9:e42128. doi:10.2196/42128</w:t>
      </w:r>
    </w:p>
    <w:p w14:paraId="05CAAE63" w14:textId="77777777" w:rsidR="00DE69AC" w:rsidRPr="00DE69AC" w:rsidRDefault="00DE69AC" w:rsidP="00DE69AC">
      <w:pPr>
        <w:pStyle w:val="Bibliography"/>
        <w:rPr>
          <w:sz w:val="20"/>
        </w:rPr>
      </w:pPr>
      <w:r w:rsidRPr="00DE69AC">
        <w:rPr>
          <w:sz w:val="20"/>
        </w:rPr>
        <w:t>17.</w:t>
      </w:r>
      <w:r w:rsidRPr="00DE69AC">
        <w:rPr>
          <w:sz w:val="20"/>
        </w:rPr>
        <w:tab/>
        <w:t xml:space="preserve">Kwok KO, Li KK, Wei WI, Tang A, Wong SYS, Lee SS. Editor’s Choice: Influenza vaccine uptake, COVID-19 vaccination intention and vaccine hesitancy among nurses: A survey. </w:t>
      </w:r>
      <w:r w:rsidRPr="00DE69AC">
        <w:rPr>
          <w:i/>
          <w:iCs/>
          <w:sz w:val="20"/>
        </w:rPr>
        <w:t>Int J Nurs Stud</w:t>
      </w:r>
      <w:r w:rsidRPr="00DE69AC">
        <w:rPr>
          <w:sz w:val="20"/>
        </w:rPr>
        <w:t>. 2021;114:103854. doi:10.1016/j.ijnurstu.2020.103854</w:t>
      </w:r>
    </w:p>
    <w:p w14:paraId="4B90C6C8" w14:textId="77777777" w:rsidR="00DE69AC" w:rsidRPr="00DE69AC" w:rsidRDefault="00DE69AC" w:rsidP="00DE69AC">
      <w:pPr>
        <w:pStyle w:val="Bibliography"/>
        <w:rPr>
          <w:sz w:val="20"/>
        </w:rPr>
      </w:pPr>
      <w:r w:rsidRPr="00DE69AC">
        <w:rPr>
          <w:sz w:val="20"/>
        </w:rPr>
        <w:lastRenderedPageBreak/>
        <w:t>18.</w:t>
      </w:r>
      <w:r w:rsidRPr="00DE69AC">
        <w:rPr>
          <w:sz w:val="20"/>
        </w:rPr>
        <w:tab/>
        <w:t>Data on COVID-19 and Mpox Wastewater Monitoring. Biobot Analytics. Accessed March 27, 2024. https://biobot.io/data/</w:t>
      </w:r>
    </w:p>
    <w:p w14:paraId="0C26D70D" w14:textId="77777777" w:rsidR="00DE69AC" w:rsidRPr="00DE69AC" w:rsidRDefault="00DE69AC" w:rsidP="00DE69AC">
      <w:pPr>
        <w:pStyle w:val="Bibliography"/>
        <w:rPr>
          <w:sz w:val="20"/>
        </w:rPr>
      </w:pPr>
      <w:r w:rsidRPr="00DE69AC">
        <w:rPr>
          <w:sz w:val="20"/>
        </w:rPr>
        <w:t>19.</w:t>
      </w:r>
      <w:r w:rsidRPr="00DE69AC">
        <w:rPr>
          <w:sz w:val="20"/>
        </w:rPr>
        <w:tab/>
        <w:t xml:space="preserve">De Salazar PM, Link NB, Lamarca K, Santillana M. High coverage COVID-19 mRNA vaccination rapidly controls SARS-CoV-2 transmission in long-term care facilities. </w:t>
      </w:r>
      <w:r w:rsidRPr="00DE69AC">
        <w:rPr>
          <w:i/>
          <w:iCs/>
          <w:sz w:val="20"/>
        </w:rPr>
        <w:t>Commun Med</w:t>
      </w:r>
      <w:r w:rsidRPr="00DE69AC">
        <w:rPr>
          <w:sz w:val="20"/>
        </w:rPr>
        <w:t>. 2021;1:16. doi:10.1038/s43856-021-00015-1</w:t>
      </w:r>
    </w:p>
    <w:p w14:paraId="4914D2E2" w14:textId="77777777" w:rsidR="00DE69AC" w:rsidRPr="00DE69AC" w:rsidRDefault="00DE69AC" w:rsidP="00DE69AC">
      <w:pPr>
        <w:pStyle w:val="Bibliography"/>
        <w:rPr>
          <w:sz w:val="20"/>
        </w:rPr>
      </w:pPr>
      <w:r w:rsidRPr="00DE69AC">
        <w:rPr>
          <w:sz w:val="20"/>
        </w:rPr>
        <w:t>20.</w:t>
      </w:r>
      <w:r w:rsidRPr="00DE69AC">
        <w:rPr>
          <w:sz w:val="20"/>
        </w:rPr>
        <w:tab/>
        <w:t>Interrupted Time Series Analysis - Hardcover - David McDowall; Richard McCleary; Bradley J. Bartos - Oxford University Press. Accessed March 27, 2024. https://global.oup.com/academic/product/interrupted-time-series-analysis-9780190943943?cc=us&amp;lang=en&amp;</w:t>
      </w:r>
    </w:p>
    <w:p w14:paraId="3EEAF4AE" w14:textId="77777777" w:rsidR="00DE69AC" w:rsidRPr="00DE69AC" w:rsidRDefault="00DE69AC" w:rsidP="00DE69AC">
      <w:pPr>
        <w:pStyle w:val="Bibliography"/>
        <w:rPr>
          <w:sz w:val="20"/>
        </w:rPr>
      </w:pPr>
      <w:r w:rsidRPr="00DD6AFF">
        <w:rPr>
          <w:sz w:val="20"/>
          <w:lang w:val="es-ES"/>
        </w:rPr>
        <w:t>21.</w:t>
      </w:r>
      <w:r w:rsidRPr="00DD6AFF">
        <w:rPr>
          <w:sz w:val="20"/>
          <w:lang w:val="es-ES"/>
        </w:rPr>
        <w:tab/>
        <w:t xml:space="preserve">Kogan NE, Clemente L, </w:t>
      </w:r>
      <w:proofErr w:type="spellStart"/>
      <w:r w:rsidRPr="00DD6AFF">
        <w:rPr>
          <w:sz w:val="20"/>
          <w:lang w:val="es-ES"/>
        </w:rPr>
        <w:t>Liautaud</w:t>
      </w:r>
      <w:proofErr w:type="spellEnd"/>
      <w:r w:rsidRPr="00DD6AFF">
        <w:rPr>
          <w:sz w:val="20"/>
          <w:lang w:val="es-ES"/>
        </w:rPr>
        <w:t xml:space="preserve"> P, et al. </w:t>
      </w:r>
      <w:r w:rsidRPr="00DE69AC">
        <w:rPr>
          <w:sz w:val="20"/>
        </w:rPr>
        <w:t xml:space="preserve">An early warning approach to monitor COVID-19 activity with multiple digital traces in near real time. </w:t>
      </w:r>
      <w:r w:rsidRPr="00DE69AC">
        <w:rPr>
          <w:i/>
          <w:iCs/>
          <w:sz w:val="20"/>
        </w:rPr>
        <w:t>Sci Adv</w:t>
      </w:r>
      <w:r w:rsidRPr="00DE69AC">
        <w:rPr>
          <w:sz w:val="20"/>
        </w:rPr>
        <w:t>. 2021;7(10). doi:10.1126/sciadv.abd6989</w:t>
      </w:r>
    </w:p>
    <w:p w14:paraId="56B9831D" w14:textId="77777777" w:rsidR="00DE69AC" w:rsidRPr="00DE69AC" w:rsidRDefault="00DE69AC" w:rsidP="00DE69AC">
      <w:pPr>
        <w:pStyle w:val="Bibliography"/>
        <w:rPr>
          <w:sz w:val="20"/>
        </w:rPr>
      </w:pPr>
      <w:r w:rsidRPr="00DE69AC">
        <w:rPr>
          <w:sz w:val="20"/>
        </w:rPr>
        <w:t>22.</w:t>
      </w:r>
      <w:r w:rsidRPr="00DE69AC">
        <w:rPr>
          <w:sz w:val="20"/>
        </w:rPr>
        <w:tab/>
        <w:t xml:space="preserve">Xiong C, Hu S, Yang M, Luo W, Zhang L. Mobile device data reveal the dynamics in a positive relationship between human mobility and COVID-19 infections. </w:t>
      </w:r>
      <w:r w:rsidRPr="00DE69AC">
        <w:rPr>
          <w:i/>
          <w:iCs/>
          <w:sz w:val="20"/>
        </w:rPr>
        <w:t>Proceedings of the National Academy of Sciences</w:t>
      </w:r>
      <w:r w:rsidRPr="00DE69AC">
        <w:rPr>
          <w:sz w:val="20"/>
        </w:rPr>
        <w:t>. 2020;117(44):27087-27089. doi:10.1073/pnas.2010836117</w:t>
      </w:r>
    </w:p>
    <w:p w14:paraId="25E7C973" w14:textId="77777777" w:rsidR="00DE69AC" w:rsidRPr="00DE69AC" w:rsidRDefault="00DE69AC" w:rsidP="00DE69AC">
      <w:pPr>
        <w:pStyle w:val="Bibliography"/>
        <w:rPr>
          <w:sz w:val="20"/>
        </w:rPr>
      </w:pPr>
      <w:r w:rsidRPr="00DE69AC">
        <w:rPr>
          <w:sz w:val="20"/>
        </w:rPr>
        <w:t>23.</w:t>
      </w:r>
      <w:r w:rsidRPr="00DE69AC">
        <w:rPr>
          <w:sz w:val="20"/>
        </w:rPr>
        <w:tab/>
        <w:t xml:space="preserve">Chinazzi M, Davis JT, Ajelli M, et al. The effect of travel restrictions on the spread of the 2019 novel coronavirus (COVID-19) outbreak. </w:t>
      </w:r>
      <w:r w:rsidRPr="00DE69AC">
        <w:rPr>
          <w:i/>
          <w:iCs/>
          <w:sz w:val="20"/>
        </w:rPr>
        <w:t>Science</w:t>
      </w:r>
      <w:r w:rsidRPr="00DE69AC">
        <w:rPr>
          <w:sz w:val="20"/>
        </w:rPr>
        <w:t>. 2020;368(6489):395-400. doi:10.1126/science.aba9757</w:t>
      </w:r>
    </w:p>
    <w:p w14:paraId="4828196B" w14:textId="77777777" w:rsidR="00DE69AC" w:rsidRPr="00DE69AC" w:rsidRDefault="00DE69AC" w:rsidP="00DE69AC">
      <w:pPr>
        <w:pStyle w:val="Bibliography"/>
        <w:rPr>
          <w:sz w:val="20"/>
        </w:rPr>
      </w:pPr>
      <w:r w:rsidRPr="00DE69AC">
        <w:rPr>
          <w:sz w:val="20"/>
        </w:rPr>
        <w:t>24.</w:t>
      </w:r>
      <w:r w:rsidRPr="00DE69AC">
        <w:rPr>
          <w:sz w:val="20"/>
        </w:rPr>
        <w:tab/>
        <w:t xml:space="preserve">Lai S, Ruktanonchai NW, Zhou L, et al. Effect of non-pharmaceutical interventions to contain COVID-19 in China. </w:t>
      </w:r>
      <w:r w:rsidRPr="00DE69AC">
        <w:rPr>
          <w:i/>
          <w:iCs/>
          <w:sz w:val="20"/>
        </w:rPr>
        <w:t>Nature</w:t>
      </w:r>
      <w:r w:rsidRPr="00DE69AC">
        <w:rPr>
          <w:sz w:val="20"/>
        </w:rPr>
        <w:t>. 2020;585(7825):410-413. doi:10.1038/s41586-020-2293-x</w:t>
      </w:r>
    </w:p>
    <w:p w14:paraId="4563F324" w14:textId="77777777" w:rsidR="00DE69AC" w:rsidRPr="00DE69AC" w:rsidRDefault="00DE69AC" w:rsidP="00DE69AC">
      <w:pPr>
        <w:pStyle w:val="Bibliography"/>
        <w:rPr>
          <w:sz w:val="20"/>
        </w:rPr>
      </w:pPr>
      <w:r w:rsidRPr="00DE69AC">
        <w:rPr>
          <w:sz w:val="20"/>
        </w:rPr>
        <w:t>25.</w:t>
      </w:r>
      <w:r w:rsidRPr="00DE69AC">
        <w:rPr>
          <w:sz w:val="20"/>
        </w:rPr>
        <w:tab/>
        <w:t xml:space="preserve">Sudre CH, Keshet A, Graham MS, et al. Anosmia, ageusia, and other COVID-19-like symptoms in association with a positive SARS-CoV-2 test, across six national digital surveillance platforms: an observational study. </w:t>
      </w:r>
      <w:r w:rsidRPr="00DE69AC">
        <w:rPr>
          <w:i/>
          <w:iCs/>
          <w:sz w:val="20"/>
        </w:rPr>
        <w:t>Lancet Digit Health</w:t>
      </w:r>
      <w:r w:rsidRPr="00DE69AC">
        <w:rPr>
          <w:sz w:val="20"/>
        </w:rPr>
        <w:t>. 2021;3(9):e577-e586. doi:10.1016/S2589-7500(21)00115-1</w:t>
      </w:r>
    </w:p>
    <w:p w14:paraId="26737AAE" w14:textId="77777777" w:rsidR="00DE69AC" w:rsidRPr="00DE69AC" w:rsidRDefault="00DE69AC" w:rsidP="00DE69AC">
      <w:pPr>
        <w:pStyle w:val="Bibliography"/>
        <w:rPr>
          <w:sz w:val="20"/>
        </w:rPr>
      </w:pPr>
      <w:r w:rsidRPr="00DE69AC">
        <w:rPr>
          <w:sz w:val="20"/>
        </w:rPr>
        <w:t>26.</w:t>
      </w:r>
      <w:r w:rsidRPr="00DE69AC">
        <w:rPr>
          <w:sz w:val="20"/>
        </w:rPr>
        <w:tab/>
        <w:t xml:space="preserve">Perrotta D, Grow A, Rampazzo F, et al. Behaviours and attitudes in response to the COVID-19 pandemic: insights from a cross-national Facebook survey. </w:t>
      </w:r>
      <w:r w:rsidRPr="00DE69AC">
        <w:rPr>
          <w:i/>
          <w:iCs/>
          <w:sz w:val="20"/>
        </w:rPr>
        <w:t>Epj Data Science</w:t>
      </w:r>
      <w:r w:rsidRPr="00DE69AC">
        <w:rPr>
          <w:sz w:val="20"/>
        </w:rPr>
        <w:t>. 2021;10(1). doi:10.1140/epjds/s13688-021-00270-1</w:t>
      </w:r>
    </w:p>
    <w:p w14:paraId="37362D71" w14:textId="77777777" w:rsidR="00DE69AC" w:rsidRPr="00DE69AC" w:rsidRDefault="00DE69AC" w:rsidP="00DE69AC">
      <w:pPr>
        <w:pStyle w:val="Bibliography"/>
        <w:rPr>
          <w:sz w:val="20"/>
        </w:rPr>
      </w:pPr>
      <w:r w:rsidRPr="00DE69AC">
        <w:rPr>
          <w:sz w:val="20"/>
        </w:rPr>
        <w:t>27.</w:t>
      </w:r>
      <w:r w:rsidRPr="00DE69AC">
        <w:rPr>
          <w:sz w:val="20"/>
        </w:rPr>
        <w:tab/>
        <w:t xml:space="preserve">Qasmieh SA, Robertson MM, Teasdale CA, Kulkarni SG, Nash D. Estimating the Period Prevalence of Severe Acute Respiratory Syndrome Coronavirus 2 (SARS-CoV-2) Infection During the Omicron (BA.1) Surge in New York City (NYC), 1 January to 16 March 2022. </w:t>
      </w:r>
      <w:r w:rsidRPr="00DE69AC">
        <w:rPr>
          <w:i/>
          <w:iCs/>
          <w:sz w:val="20"/>
        </w:rPr>
        <w:t>Clinical Infectious Diseases</w:t>
      </w:r>
      <w:r w:rsidRPr="00DE69AC">
        <w:rPr>
          <w:sz w:val="20"/>
        </w:rPr>
        <w:t>. 2023;76(3):e499-e502. doi:10.1093/cid/ciac644</w:t>
      </w:r>
    </w:p>
    <w:p w14:paraId="347A25C9" w14:textId="77777777" w:rsidR="00DE69AC" w:rsidRPr="00DE69AC" w:rsidRDefault="00DE69AC" w:rsidP="00DE69AC">
      <w:pPr>
        <w:pStyle w:val="Bibliography"/>
        <w:rPr>
          <w:sz w:val="20"/>
        </w:rPr>
      </w:pPr>
      <w:r w:rsidRPr="00DE69AC">
        <w:rPr>
          <w:sz w:val="20"/>
        </w:rPr>
        <w:t>28.</w:t>
      </w:r>
      <w:r w:rsidRPr="00DE69AC">
        <w:rPr>
          <w:sz w:val="20"/>
        </w:rPr>
        <w:tab/>
        <w:t xml:space="preserve">Qasmieh SA, Robertson MM, Teasdale CA, et al. The prevalence of SARS-CoV-2 infection and other public health outcomes during the BA.2/BA.2.12.1 surge, New York City, April-May 2022. </w:t>
      </w:r>
      <w:r w:rsidRPr="00DE69AC">
        <w:rPr>
          <w:i/>
          <w:iCs/>
          <w:sz w:val="20"/>
        </w:rPr>
        <w:t>Commun Med (Lond)</w:t>
      </w:r>
      <w:r w:rsidRPr="00DE69AC">
        <w:rPr>
          <w:sz w:val="20"/>
        </w:rPr>
        <w:t>. 2023;3(1):92. doi:10.1038/s43856-023-00321-w</w:t>
      </w:r>
    </w:p>
    <w:p w14:paraId="4D0872C6" w14:textId="77777777" w:rsidR="00DE69AC" w:rsidRPr="00DE69AC" w:rsidRDefault="00DE69AC" w:rsidP="00DE69AC">
      <w:pPr>
        <w:pStyle w:val="Bibliography"/>
        <w:rPr>
          <w:sz w:val="20"/>
        </w:rPr>
      </w:pPr>
      <w:r w:rsidRPr="00DE69AC">
        <w:rPr>
          <w:sz w:val="20"/>
        </w:rPr>
        <w:t>29.</w:t>
      </w:r>
      <w:r w:rsidRPr="00DE69AC">
        <w:rPr>
          <w:sz w:val="20"/>
        </w:rPr>
        <w:tab/>
        <w:t>Outbreaks Near Me. https://outbreaksnearme.org/us/en-US</w:t>
      </w:r>
    </w:p>
    <w:p w14:paraId="5827FF34" w14:textId="77777777" w:rsidR="00DE69AC" w:rsidRPr="00DE69AC" w:rsidRDefault="00DE69AC" w:rsidP="00DE69AC">
      <w:pPr>
        <w:pStyle w:val="Bibliography"/>
        <w:rPr>
          <w:sz w:val="20"/>
        </w:rPr>
      </w:pPr>
      <w:r w:rsidRPr="00DE69AC">
        <w:rPr>
          <w:sz w:val="20"/>
        </w:rPr>
        <w:t>30.</w:t>
      </w:r>
      <w:r w:rsidRPr="00DE69AC">
        <w:rPr>
          <w:sz w:val="20"/>
        </w:rPr>
        <w:tab/>
        <w:t>Data For Good at Meta COVID-19 Trends and Impact Survey. Accessed November 21, 2023. https://dataforgood.facebook.com/dfg/tools/covid-19-trends-and-impact-survey</w:t>
      </w:r>
    </w:p>
    <w:p w14:paraId="11764F9A" w14:textId="77777777" w:rsidR="00DE69AC" w:rsidRPr="00DE69AC" w:rsidRDefault="00DE69AC" w:rsidP="00DE69AC">
      <w:pPr>
        <w:pStyle w:val="Bibliography"/>
        <w:rPr>
          <w:sz w:val="20"/>
        </w:rPr>
      </w:pPr>
      <w:r w:rsidRPr="00DE69AC">
        <w:rPr>
          <w:sz w:val="20"/>
        </w:rPr>
        <w:t>31.</w:t>
      </w:r>
      <w:r w:rsidRPr="00DE69AC">
        <w:rPr>
          <w:sz w:val="20"/>
        </w:rPr>
        <w:tab/>
        <w:t xml:space="preserve">Smolinski MS, Crawley AW, Baltrusaitis K, et al. Flu Near You: Crowdsourced Symptom Reporting Spanning 2 Influenza Seasons. </w:t>
      </w:r>
      <w:r w:rsidRPr="00DE69AC">
        <w:rPr>
          <w:i/>
          <w:iCs/>
          <w:sz w:val="20"/>
        </w:rPr>
        <w:t>Am J Public Health</w:t>
      </w:r>
      <w:r w:rsidRPr="00DE69AC">
        <w:rPr>
          <w:sz w:val="20"/>
        </w:rPr>
        <w:t>. 2015;105(10):2124-2130. doi:10.2105/AJPH.2015.302696</w:t>
      </w:r>
    </w:p>
    <w:p w14:paraId="02D87508" w14:textId="77777777" w:rsidR="00DE69AC" w:rsidRPr="00DE69AC" w:rsidRDefault="00DE69AC" w:rsidP="00DE69AC">
      <w:pPr>
        <w:pStyle w:val="Bibliography"/>
        <w:rPr>
          <w:sz w:val="20"/>
        </w:rPr>
      </w:pPr>
      <w:r w:rsidRPr="00DE69AC">
        <w:rPr>
          <w:sz w:val="20"/>
        </w:rPr>
        <w:t>32.</w:t>
      </w:r>
      <w:r w:rsidRPr="00DE69AC">
        <w:rPr>
          <w:sz w:val="20"/>
        </w:rPr>
        <w:tab/>
        <w:t xml:space="preserve">Baltrusaitis K, Santillana M, Crawley AW, Chunara R, Smolinski M, Brownstein JS. Determinants of Participants’ Follow-Up and Characterization of Representativeness in Flu Near You, A Participatory Disease Surveillance System. </w:t>
      </w:r>
      <w:r w:rsidRPr="00DE69AC">
        <w:rPr>
          <w:i/>
          <w:iCs/>
          <w:sz w:val="20"/>
        </w:rPr>
        <w:t>JMIR Public Health Surveill</w:t>
      </w:r>
      <w:r w:rsidRPr="00DE69AC">
        <w:rPr>
          <w:sz w:val="20"/>
        </w:rPr>
        <w:t>. 2017;3(2):e18. doi:10.2196/publichealth.7304</w:t>
      </w:r>
    </w:p>
    <w:p w14:paraId="450E5C38" w14:textId="617BAE7A" w:rsidR="00DE69AC" w:rsidRDefault="00DE69AC" w:rsidP="00DE69AC">
      <w:pPr>
        <w:pStyle w:val="Bibliography"/>
        <w:rPr>
          <w:sz w:val="20"/>
        </w:rPr>
      </w:pPr>
      <w:r w:rsidRPr="00DE69AC">
        <w:rPr>
          <w:sz w:val="20"/>
        </w:rPr>
        <w:t>33.</w:t>
      </w:r>
      <w:r w:rsidRPr="00DE69AC">
        <w:rPr>
          <w:sz w:val="20"/>
        </w:rPr>
        <w:tab/>
        <w:t xml:space="preserve">Ansolabehere S, Luks S, Schaffner BF. The perils of cherry picking low frequency events in large sample surveys. </w:t>
      </w:r>
      <w:r w:rsidRPr="00DE69AC">
        <w:rPr>
          <w:i/>
          <w:iCs/>
          <w:sz w:val="20"/>
        </w:rPr>
        <w:t>Electoral Studies</w:t>
      </w:r>
      <w:r w:rsidRPr="00DE69AC">
        <w:rPr>
          <w:sz w:val="20"/>
        </w:rPr>
        <w:t>. 2015;40:409-410. doi:10.1016/j.electstud.2015.07.002</w:t>
      </w:r>
    </w:p>
    <w:p w14:paraId="60E1706F" w14:textId="7DA35FA4" w:rsidR="003B6D16" w:rsidRDefault="003B6D16" w:rsidP="003B6D16">
      <w:pPr>
        <w:ind w:left="360" w:hanging="360"/>
        <w:rPr>
          <w:rFonts w:ascii="Segoe UI" w:hAnsi="Segoe UI" w:cs="Segoe UI"/>
          <w:color w:val="222222"/>
          <w:shd w:val="clear" w:color="auto" w:fill="FFFFFF"/>
        </w:rPr>
      </w:pPr>
      <w:r w:rsidRPr="00DD6AFF">
        <w:rPr>
          <w:sz w:val="20"/>
          <w:szCs w:val="20"/>
        </w:rPr>
        <w:t xml:space="preserve">34. Bradley, V.C., </w:t>
      </w:r>
      <w:proofErr w:type="spellStart"/>
      <w:r w:rsidRPr="00DD6AFF">
        <w:rPr>
          <w:sz w:val="20"/>
          <w:szCs w:val="20"/>
        </w:rPr>
        <w:t>Kuriwaki</w:t>
      </w:r>
      <w:proofErr w:type="spellEnd"/>
      <w:r w:rsidRPr="00DD6AFF">
        <w:rPr>
          <w:sz w:val="20"/>
          <w:szCs w:val="20"/>
        </w:rPr>
        <w:t>, S., Isakov, M. et al. Unrepresentative big surveys significantly overestimated US vaccine uptake. Nature 600, 695–700 (2021).</w:t>
      </w:r>
      <w:r>
        <w:rPr>
          <w:sz w:val="20"/>
          <w:szCs w:val="20"/>
        </w:rPr>
        <w:t xml:space="preserve"> </w:t>
      </w:r>
      <w:r>
        <w:rPr>
          <w:rFonts w:ascii="Segoe UI" w:hAnsi="Segoe UI" w:cs="Segoe UI"/>
          <w:color w:val="222222"/>
          <w:shd w:val="clear" w:color="auto" w:fill="FFFFFF"/>
        </w:rPr>
        <w:t>doi:10.1038/s41586-021-04198-4</w:t>
      </w:r>
    </w:p>
    <w:p w14:paraId="7F991787" w14:textId="6F2FB943" w:rsidR="003B6D16" w:rsidRDefault="003B6D16" w:rsidP="003B6D16">
      <w:pPr>
        <w:ind w:left="360" w:hanging="360"/>
        <w:rPr>
          <w:color w:val="222222"/>
          <w:sz w:val="20"/>
          <w:szCs w:val="20"/>
          <w:shd w:val="clear" w:color="auto" w:fill="FFFFFF"/>
        </w:rPr>
      </w:pPr>
      <w:r w:rsidRPr="00DD6AFF">
        <w:rPr>
          <w:color w:val="222222"/>
          <w:sz w:val="20"/>
          <w:szCs w:val="20"/>
          <w:shd w:val="clear" w:color="auto" w:fill="FFFFFF"/>
        </w:rPr>
        <w:lastRenderedPageBreak/>
        <w:t xml:space="preserve">35. Bo </w:t>
      </w:r>
      <w:proofErr w:type="spellStart"/>
      <w:r w:rsidRPr="00DD6AFF">
        <w:rPr>
          <w:color w:val="222222"/>
          <w:sz w:val="20"/>
          <w:szCs w:val="20"/>
          <w:shd w:val="clear" w:color="auto" w:fill="FFFFFF"/>
        </w:rPr>
        <w:t>MacInnis</w:t>
      </w:r>
      <w:proofErr w:type="spellEnd"/>
      <w:r w:rsidRPr="00DD6AFF">
        <w:rPr>
          <w:color w:val="222222"/>
          <w:sz w:val="20"/>
          <w:szCs w:val="20"/>
          <w:shd w:val="clear" w:color="auto" w:fill="FFFFFF"/>
        </w:rPr>
        <w:t xml:space="preserve">, Jon A Krosnick, </w:t>
      </w:r>
      <w:proofErr w:type="spellStart"/>
      <w:r w:rsidRPr="00DD6AFF">
        <w:rPr>
          <w:color w:val="222222"/>
          <w:sz w:val="20"/>
          <w:szCs w:val="20"/>
          <w:shd w:val="clear" w:color="auto" w:fill="FFFFFF"/>
        </w:rPr>
        <w:t>Annabell</w:t>
      </w:r>
      <w:proofErr w:type="spellEnd"/>
      <w:r w:rsidRPr="00DD6AFF">
        <w:rPr>
          <w:color w:val="222222"/>
          <w:sz w:val="20"/>
          <w:szCs w:val="20"/>
          <w:shd w:val="clear" w:color="auto" w:fill="FFFFFF"/>
        </w:rPr>
        <w:t xml:space="preserve"> S Ho, Mu-Jung Cho, The Accuracy of Measurements with Probability and Nonprobability Survey Samples: Replication and Extension, Public Opinion Quarterly, Volume 82, Issue 4, Winter 2018, Pages 707–744, doi</w:t>
      </w:r>
      <w:r>
        <w:rPr>
          <w:color w:val="222222"/>
          <w:sz w:val="20"/>
          <w:szCs w:val="20"/>
          <w:shd w:val="clear" w:color="auto" w:fill="FFFFFF"/>
        </w:rPr>
        <w:t>:</w:t>
      </w:r>
      <w:r w:rsidRPr="00DD6AFF">
        <w:rPr>
          <w:color w:val="222222"/>
          <w:sz w:val="20"/>
          <w:szCs w:val="20"/>
          <w:shd w:val="clear" w:color="auto" w:fill="FFFFFF"/>
        </w:rPr>
        <w:t>10.1093/</w:t>
      </w:r>
      <w:proofErr w:type="spellStart"/>
      <w:r w:rsidRPr="00DD6AFF">
        <w:rPr>
          <w:color w:val="222222"/>
          <w:sz w:val="20"/>
          <w:szCs w:val="20"/>
          <w:shd w:val="clear" w:color="auto" w:fill="FFFFFF"/>
        </w:rPr>
        <w:t>poq</w:t>
      </w:r>
      <w:proofErr w:type="spellEnd"/>
      <w:r w:rsidRPr="00DD6AFF">
        <w:rPr>
          <w:color w:val="222222"/>
          <w:sz w:val="20"/>
          <w:szCs w:val="20"/>
          <w:shd w:val="clear" w:color="auto" w:fill="FFFFFF"/>
        </w:rPr>
        <w:t>/nfy038</w:t>
      </w:r>
    </w:p>
    <w:p w14:paraId="14E33368" w14:textId="0C27FD1A" w:rsidR="00730E5E" w:rsidRDefault="00730E5E" w:rsidP="003B6D16">
      <w:pPr>
        <w:ind w:left="360" w:hanging="360"/>
        <w:rPr>
          <w:color w:val="222222"/>
          <w:sz w:val="20"/>
          <w:szCs w:val="20"/>
          <w:shd w:val="clear" w:color="auto" w:fill="FFFFFF"/>
        </w:rPr>
      </w:pPr>
    </w:p>
    <w:p w14:paraId="7525776E" w14:textId="0475748D" w:rsidR="00730E5E" w:rsidRDefault="00730E5E" w:rsidP="003B6D16">
      <w:pPr>
        <w:ind w:left="360" w:hanging="360"/>
        <w:rPr>
          <w:color w:val="222222"/>
          <w:sz w:val="20"/>
          <w:szCs w:val="20"/>
          <w:shd w:val="clear" w:color="auto" w:fill="FFFFFF"/>
        </w:rPr>
      </w:pPr>
      <w:r>
        <w:rPr>
          <w:color w:val="222222"/>
          <w:sz w:val="20"/>
          <w:szCs w:val="20"/>
          <w:shd w:val="clear" w:color="auto" w:fill="FFFFFF"/>
        </w:rPr>
        <w:t xml:space="preserve">36. </w:t>
      </w:r>
      <w:r w:rsidRPr="00730E5E">
        <w:rPr>
          <w:color w:val="222222"/>
          <w:sz w:val="20"/>
          <w:szCs w:val="20"/>
          <w:shd w:val="clear" w:color="auto" w:fill="FFFFFF"/>
        </w:rPr>
        <w:t>J. Clinton et al.,</w:t>
      </w:r>
      <w:r>
        <w:rPr>
          <w:color w:val="222222"/>
          <w:sz w:val="20"/>
          <w:szCs w:val="20"/>
          <w:shd w:val="clear" w:color="auto" w:fill="FFFFFF"/>
        </w:rPr>
        <w:t xml:space="preserve"> </w:t>
      </w:r>
      <w:r w:rsidRPr="00730E5E">
        <w:rPr>
          <w:color w:val="222222"/>
          <w:sz w:val="20"/>
          <w:szCs w:val="20"/>
          <w:shd w:val="clear" w:color="auto" w:fill="FFFFFF"/>
        </w:rPr>
        <w:t>Partisan pandemic: How partisanship and public health concerns affect individuals’ social mobility during COVID-19.Sci. Adv.7,eabd7204(2021).DOI:10.1126/sciadv.abd7204</w:t>
      </w:r>
    </w:p>
    <w:p w14:paraId="2904ECDD" w14:textId="77777777" w:rsidR="00730E5E" w:rsidRPr="00DD6AFF" w:rsidRDefault="00730E5E" w:rsidP="00DD6AFF">
      <w:pPr>
        <w:ind w:left="360" w:hanging="360"/>
        <w:rPr>
          <w:b/>
          <w:bCs/>
          <w:sz w:val="20"/>
          <w:szCs w:val="20"/>
        </w:rPr>
      </w:pPr>
    </w:p>
    <w:p w14:paraId="6D871570" w14:textId="47BD8330" w:rsidR="00C358BA" w:rsidRDefault="00524591">
      <w:pPr>
        <w:widowControl w:val="0"/>
        <w:pBdr>
          <w:top w:val="nil"/>
          <w:left w:val="nil"/>
          <w:bottom w:val="nil"/>
          <w:right w:val="nil"/>
          <w:between w:val="nil"/>
        </w:pBdr>
        <w:spacing w:before="240" w:line="240" w:lineRule="auto"/>
        <w:ind w:left="480" w:hanging="480"/>
        <w:rPr>
          <w:rFonts w:eastAsia="Calibri"/>
          <w:sz w:val="20"/>
          <w:szCs w:val="20"/>
          <w:lang w:val="en-US"/>
        </w:rPr>
      </w:pPr>
      <w:r w:rsidRPr="005B06D3">
        <w:rPr>
          <w:rFonts w:eastAsia="Calibri"/>
          <w:sz w:val="20"/>
          <w:szCs w:val="20"/>
          <w:lang w:val="en-US"/>
        </w:rPr>
        <w:fldChar w:fldCharType="end"/>
      </w:r>
    </w:p>
    <w:tbl>
      <w:tblPr>
        <w:tblStyle w:val="TableGrid"/>
        <w:tblW w:w="0" w:type="auto"/>
        <w:tblInd w:w="480" w:type="dxa"/>
        <w:tblLook w:val="04A0" w:firstRow="1" w:lastRow="0" w:firstColumn="1" w:lastColumn="0" w:noHBand="0" w:noVBand="1"/>
      </w:tblPr>
      <w:tblGrid>
        <w:gridCol w:w="1405"/>
        <w:gridCol w:w="2520"/>
        <w:gridCol w:w="2340"/>
        <w:gridCol w:w="2430"/>
      </w:tblGrid>
      <w:tr w:rsidR="00555326" w:rsidRPr="008E1AC5" w14:paraId="70FEF8C6" w14:textId="77777777" w:rsidTr="00A073CB">
        <w:tc>
          <w:tcPr>
            <w:tcW w:w="1405" w:type="dxa"/>
            <w:tcBorders>
              <w:top w:val="nil"/>
              <w:left w:val="nil"/>
              <w:bottom w:val="single" w:sz="4" w:space="0" w:color="auto"/>
            </w:tcBorders>
          </w:tcPr>
          <w:p w14:paraId="63BE23E5" w14:textId="77777777" w:rsidR="00555326" w:rsidRPr="008E1AC5" w:rsidRDefault="00555326" w:rsidP="00A073CB">
            <w:pPr>
              <w:widowControl w:val="0"/>
              <w:spacing w:after="240"/>
              <w:rPr>
                <w:rFonts w:ascii="Calibri" w:eastAsia="Calibri" w:hAnsi="Calibri" w:cs="Calibri"/>
                <w:lang w:val="en-US"/>
              </w:rPr>
            </w:pPr>
          </w:p>
        </w:tc>
        <w:tc>
          <w:tcPr>
            <w:tcW w:w="2520" w:type="dxa"/>
            <w:tcBorders>
              <w:top w:val="single" w:sz="4" w:space="0" w:color="auto"/>
              <w:bottom w:val="single" w:sz="4" w:space="0" w:color="auto"/>
            </w:tcBorders>
            <w:shd w:val="clear" w:color="auto" w:fill="DBE5F1" w:themeFill="accent1" w:themeFillTint="33"/>
          </w:tcPr>
          <w:p w14:paraId="107406E6" w14:textId="77777777" w:rsidR="00555326" w:rsidRPr="008E1AC5" w:rsidRDefault="00555326" w:rsidP="00A073CB">
            <w:pPr>
              <w:widowControl w:val="0"/>
              <w:ind w:right="-216" w:hanging="180"/>
              <w:jc w:val="center"/>
              <w:rPr>
                <w:b/>
                <w:lang w:val="en-US"/>
              </w:rPr>
            </w:pPr>
            <w:r w:rsidRPr="008E1AC5">
              <w:rPr>
                <w:b/>
                <w:lang w:val="en-US"/>
              </w:rPr>
              <w:t>Apr 2020 – Jan 2022</w:t>
            </w:r>
          </w:p>
          <w:p w14:paraId="4E395EF3" w14:textId="77777777" w:rsidR="00555326" w:rsidRPr="008E1AC5" w:rsidRDefault="00555326" w:rsidP="00A073CB">
            <w:pPr>
              <w:widowControl w:val="0"/>
              <w:spacing w:after="240"/>
              <w:rPr>
                <w:rFonts w:ascii="Calibri" w:eastAsia="Calibri" w:hAnsi="Calibri" w:cs="Calibri"/>
                <w:lang w:val="en-US"/>
              </w:rPr>
            </w:pPr>
            <w:r w:rsidRPr="008E1AC5">
              <w:rPr>
                <w:b/>
                <w:lang w:val="en-US"/>
              </w:rPr>
              <w:t>(pre-rapid test period)</w:t>
            </w:r>
          </w:p>
        </w:tc>
        <w:tc>
          <w:tcPr>
            <w:tcW w:w="2340" w:type="dxa"/>
            <w:tcBorders>
              <w:top w:val="single" w:sz="4" w:space="0" w:color="auto"/>
              <w:bottom w:val="single" w:sz="4" w:space="0" w:color="auto"/>
            </w:tcBorders>
            <w:shd w:val="clear" w:color="auto" w:fill="DBE5F1" w:themeFill="accent1" w:themeFillTint="33"/>
          </w:tcPr>
          <w:p w14:paraId="09FC6F5D" w14:textId="77777777" w:rsidR="00555326" w:rsidRPr="008E1AC5" w:rsidRDefault="00555326" w:rsidP="00A073CB">
            <w:pPr>
              <w:widowControl w:val="0"/>
              <w:spacing w:after="240"/>
              <w:jc w:val="center"/>
              <w:rPr>
                <w:rFonts w:ascii="Calibri" w:eastAsia="Calibri" w:hAnsi="Calibri" w:cs="Calibri"/>
                <w:lang w:val="en-US"/>
              </w:rPr>
            </w:pPr>
            <w:r w:rsidRPr="008E1AC5">
              <w:rPr>
                <w:b/>
                <w:lang w:val="en-US"/>
              </w:rPr>
              <w:t>Feb 2022 – Jan 2023 (rapid test period)</w:t>
            </w:r>
          </w:p>
        </w:tc>
        <w:tc>
          <w:tcPr>
            <w:tcW w:w="2430" w:type="dxa"/>
            <w:tcBorders>
              <w:top w:val="single" w:sz="4" w:space="0" w:color="auto"/>
              <w:bottom w:val="single" w:sz="4" w:space="0" w:color="auto"/>
            </w:tcBorders>
            <w:shd w:val="clear" w:color="auto" w:fill="DBE5F1" w:themeFill="accent1" w:themeFillTint="33"/>
          </w:tcPr>
          <w:p w14:paraId="34490985" w14:textId="77777777" w:rsidR="00555326" w:rsidRPr="008E1AC5" w:rsidRDefault="00555326" w:rsidP="00A073CB">
            <w:pPr>
              <w:widowControl w:val="0"/>
              <w:spacing w:after="240"/>
              <w:jc w:val="center"/>
              <w:rPr>
                <w:rFonts w:ascii="Calibri" w:eastAsia="Calibri" w:hAnsi="Calibri" w:cs="Calibri"/>
                <w:lang w:val="en-US"/>
              </w:rPr>
            </w:pPr>
            <w:r w:rsidRPr="008E1AC5">
              <w:rPr>
                <w:b/>
                <w:lang w:val="en-US"/>
              </w:rPr>
              <w:t>Apr 2020 – Jan 2023</w:t>
            </w:r>
            <w:r w:rsidRPr="008E1AC5">
              <w:rPr>
                <w:b/>
                <w:lang w:val="en-US"/>
              </w:rPr>
              <w:br/>
              <w:t xml:space="preserve">(full </w:t>
            </w:r>
            <w:r>
              <w:rPr>
                <w:b/>
                <w:lang w:val="en-US"/>
              </w:rPr>
              <w:t>time period</w:t>
            </w:r>
            <w:r w:rsidRPr="008E1AC5">
              <w:rPr>
                <w:b/>
                <w:lang w:val="en-US"/>
              </w:rPr>
              <w:t>)</w:t>
            </w:r>
          </w:p>
        </w:tc>
      </w:tr>
      <w:tr w:rsidR="00555326" w:rsidRPr="008E1AC5" w14:paraId="7BFDD919" w14:textId="77777777" w:rsidTr="00A073CB">
        <w:trPr>
          <w:trHeight w:val="368"/>
        </w:trPr>
        <w:tc>
          <w:tcPr>
            <w:tcW w:w="1405" w:type="dxa"/>
            <w:tcBorders>
              <w:top w:val="single" w:sz="4" w:space="0" w:color="auto"/>
            </w:tcBorders>
            <w:shd w:val="clear" w:color="auto" w:fill="B6DDE8" w:themeFill="accent5" w:themeFillTint="66"/>
          </w:tcPr>
          <w:p w14:paraId="009AAC62" w14:textId="77777777" w:rsidR="00555326" w:rsidRPr="008E1AC5" w:rsidRDefault="00555326" w:rsidP="00A073CB">
            <w:pPr>
              <w:widowControl w:val="0"/>
              <w:spacing w:after="240"/>
              <w:rPr>
                <w:rFonts w:ascii="Calibri" w:eastAsia="Calibri" w:hAnsi="Calibri" w:cs="Calibri"/>
                <w:lang w:val="en-US"/>
              </w:rPr>
            </w:pPr>
            <w:r w:rsidRPr="008E1AC5">
              <w:rPr>
                <w:b/>
                <w:lang w:val="en-US"/>
              </w:rPr>
              <w:t>CSP – JHU</w:t>
            </w:r>
          </w:p>
        </w:tc>
        <w:tc>
          <w:tcPr>
            <w:tcW w:w="2520" w:type="dxa"/>
            <w:tcBorders>
              <w:top w:val="single" w:sz="4" w:space="0" w:color="auto"/>
            </w:tcBorders>
          </w:tcPr>
          <w:p w14:paraId="48D3E72B" w14:textId="77777777" w:rsidR="00555326" w:rsidRPr="008E1AC5" w:rsidRDefault="00555326" w:rsidP="00A073CB">
            <w:pPr>
              <w:widowControl w:val="0"/>
              <w:spacing w:after="240"/>
              <w:rPr>
                <w:rFonts w:ascii="Calibri" w:eastAsia="Calibri" w:hAnsi="Calibri" w:cs="Calibri"/>
                <w:lang w:val="en-US"/>
              </w:rPr>
            </w:pPr>
            <w:r w:rsidRPr="008E1AC5">
              <w:rPr>
                <w:lang w:val="en-US"/>
              </w:rPr>
              <w:t>0.96 (p=1.8e-12)</w:t>
            </w:r>
          </w:p>
        </w:tc>
        <w:tc>
          <w:tcPr>
            <w:tcW w:w="2340" w:type="dxa"/>
            <w:tcBorders>
              <w:top w:val="single" w:sz="4" w:space="0" w:color="auto"/>
            </w:tcBorders>
          </w:tcPr>
          <w:p w14:paraId="045845FA" w14:textId="77777777" w:rsidR="00555326" w:rsidRPr="008E1AC5" w:rsidRDefault="00555326" w:rsidP="00A073CB">
            <w:pPr>
              <w:widowControl w:val="0"/>
              <w:spacing w:after="240"/>
              <w:rPr>
                <w:rFonts w:ascii="Calibri" w:eastAsia="Calibri" w:hAnsi="Calibri" w:cs="Calibri"/>
                <w:lang w:val="en-US"/>
              </w:rPr>
            </w:pPr>
            <w:r w:rsidRPr="008E1AC5">
              <w:rPr>
                <w:lang w:val="en-US"/>
              </w:rPr>
              <w:t>0.55 (p=0.08)</w:t>
            </w:r>
          </w:p>
        </w:tc>
        <w:tc>
          <w:tcPr>
            <w:tcW w:w="2430" w:type="dxa"/>
            <w:tcBorders>
              <w:top w:val="single" w:sz="4" w:space="0" w:color="auto"/>
            </w:tcBorders>
          </w:tcPr>
          <w:p w14:paraId="49812F3B" w14:textId="77777777" w:rsidR="00555326" w:rsidRPr="008E1AC5" w:rsidRDefault="00555326" w:rsidP="00A073CB">
            <w:pPr>
              <w:widowControl w:val="0"/>
              <w:spacing w:after="240"/>
              <w:rPr>
                <w:rFonts w:ascii="Calibri" w:eastAsia="Calibri" w:hAnsi="Calibri" w:cs="Calibri"/>
                <w:lang w:val="en-US"/>
              </w:rPr>
            </w:pPr>
            <w:r w:rsidRPr="008E1AC5">
              <w:rPr>
                <w:lang w:val="en-US"/>
              </w:rPr>
              <w:t>0.78 (p=1.1e-07)</w:t>
            </w:r>
          </w:p>
        </w:tc>
      </w:tr>
      <w:tr w:rsidR="00555326" w:rsidRPr="008E1AC5" w14:paraId="500EB9CD" w14:textId="77777777" w:rsidTr="00A073CB">
        <w:tc>
          <w:tcPr>
            <w:tcW w:w="1405" w:type="dxa"/>
            <w:shd w:val="clear" w:color="auto" w:fill="B6DDE8" w:themeFill="accent5" w:themeFillTint="66"/>
          </w:tcPr>
          <w:p w14:paraId="547E9F26" w14:textId="77777777" w:rsidR="00555326" w:rsidRPr="008E1AC5" w:rsidRDefault="00555326" w:rsidP="00A073CB">
            <w:pPr>
              <w:widowControl w:val="0"/>
              <w:spacing w:after="240"/>
              <w:rPr>
                <w:rFonts w:ascii="Calibri" w:eastAsia="Calibri" w:hAnsi="Calibri" w:cs="Calibri"/>
                <w:lang w:val="en-US"/>
              </w:rPr>
            </w:pPr>
            <w:r w:rsidRPr="008E1AC5">
              <w:rPr>
                <w:b/>
                <w:lang w:val="en-US"/>
              </w:rPr>
              <w:t>CSP – WW</w:t>
            </w:r>
          </w:p>
        </w:tc>
        <w:tc>
          <w:tcPr>
            <w:tcW w:w="2520" w:type="dxa"/>
          </w:tcPr>
          <w:p w14:paraId="18AC5371" w14:textId="77777777" w:rsidR="00555326" w:rsidRPr="008E1AC5" w:rsidRDefault="00555326" w:rsidP="00A073CB">
            <w:pPr>
              <w:widowControl w:val="0"/>
              <w:spacing w:after="240"/>
              <w:rPr>
                <w:rFonts w:ascii="Calibri" w:eastAsia="Calibri" w:hAnsi="Calibri" w:cs="Calibri"/>
                <w:lang w:val="en-US"/>
              </w:rPr>
            </w:pPr>
            <w:r w:rsidRPr="008E1AC5">
              <w:rPr>
                <w:lang w:val="en-US"/>
              </w:rPr>
              <w:t>0.92 (p=2.2e-09)</w:t>
            </w:r>
          </w:p>
        </w:tc>
        <w:tc>
          <w:tcPr>
            <w:tcW w:w="2340" w:type="dxa"/>
          </w:tcPr>
          <w:p w14:paraId="2609D957" w14:textId="77777777" w:rsidR="00555326" w:rsidRPr="008E1AC5" w:rsidRDefault="00555326" w:rsidP="00A073CB">
            <w:pPr>
              <w:widowControl w:val="0"/>
              <w:spacing w:after="240"/>
              <w:rPr>
                <w:rFonts w:ascii="Calibri" w:eastAsia="Calibri" w:hAnsi="Calibri" w:cs="Calibri"/>
                <w:lang w:val="en-US"/>
              </w:rPr>
            </w:pPr>
            <w:r w:rsidRPr="008E1AC5">
              <w:rPr>
                <w:lang w:val="en-US"/>
              </w:rPr>
              <w:t>0.89 (p=2.33e-04)</w:t>
            </w:r>
          </w:p>
        </w:tc>
        <w:tc>
          <w:tcPr>
            <w:tcW w:w="2430" w:type="dxa"/>
          </w:tcPr>
          <w:p w14:paraId="62E3966D" w14:textId="77777777" w:rsidR="00555326" w:rsidRPr="008E1AC5" w:rsidRDefault="00555326" w:rsidP="00A073CB">
            <w:pPr>
              <w:widowControl w:val="0"/>
              <w:spacing w:after="240"/>
              <w:rPr>
                <w:rFonts w:ascii="Calibri" w:eastAsia="Calibri" w:hAnsi="Calibri" w:cs="Calibri"/>
                <w:lang w:val="en-US"/>
              </w:rPr>
            </w:pPr>
            <w:r w:rsidRPr="008E1AC5">
              <w:rPr>
                <w:lang w:val="en-US"/>
              </w:rPr>
              <w:t>0.87 (p=3.8e-11)</w:t>
            </w:r>
          </w:p>
        </w:tc>
      </w:tr>
      <w:tr w:rsidR="00555326" w:rsidRPr="008E1AC5" w14:paraId="3E59E541" w14:textId="77777777" w:rsidTr="00A073CB">
        <w:tc>
          <w:tcPr>
            <w:tcW w:w="1405" w:type="dxa"/>
            <w:shd w:val="clear" w:color="auto" w:fill="B6DDE8" w:themeFill="accent5" w:themeFillTint="66"/>
          </w:tcPr>
          <w:p w14:paraId="5FFABE05" w14:textId="77777777" w:rsidR="00555326" w:rsidRPr="008E1AC5" w:rsidRDefault="00555326" w:rsidP="00A073CB">
            <w:pPr>
              <w:widowControl w:val="0"/>
              <w:spacing w:after="240"/>
              <w:rPr>
                <w:rFonts w:ascii="Calibri" w:eastAsia="Calibri" w:hAnsi="Calibri" w:cs="Calibri"/>
                <w:lang w:val="en-US"/>
              </w:rPr>
            </w:pPr>
            <w:r w:rsidRPr="008E1AC5">
              <w:rPr>
                <w:b/>
                <w:lang w:val="en-US"/>
              </w:rPr>
              <w:t>JHU – WW</w:t>
            </w:r>
          </w:p>
        </w:tc>
        <w:tc>
          <w:tcPr>
            <w:tcW w:w="2520" w:type="dxa"/>
          </w:tcPr>
          <w:p w14:paraId="3158A9C6" w14:textId="77777777" w:rsidR="00555326" w:rsidRPr="008E1AC5" w:rsidRDefault="00555326" w:rsidP="00A073CB">
            <w:pPr>
              <w:widowControl w:val="0"/>
              <w:spacing w:after="240"/>
              <w:rPr>
                <w:rFonts w:ascii="Calibri" w:eastAsia="Calibri" w:hAnsi="Calibri" w:cs="Calibri"/>
                <w:lang w:val="en-US"/>
              </w:rPr>
            </w:pPr>
            <w:r w:rsidRPr="008E1AC5">
              <w:rPr>
                <w:lang w:val="en-US"/>
              </w:rPr>
              <w:t>0.79 (p=1.1e-05)</w:t>
            </w:r>
          </w:p>
        </w:tc>
        <w:tc>
          <w:tcPr>
            <w:tcW w:w="2340" w:type="dxa"/>
          </w:tcPr>
          <w:p w14:paraId="3175D03F" w14:textId="77777777" w:rsidR="00555326" w:rsidRPr="008E1AC5" w:rsidRDefault="00555326" w:rsidP="00A073CB">
            <w:pPr>
              <w:widowControl w:val="0"/>
              <w:spacing w:after="240"/>
              <w:rPr>
                <w:rFonts w:ascii="Calibri" w:eastAsia="Calibri" w:hAnsi="Calibri" w:cs="Calibri"/>
                <w:lang w:val="en-US"/>
              </w:rPr>
            </w:pPr>
            <w:r w:rsidRPr="008E1AC5">
              <w:rPr>
                <w:lang w:val="en-US"/>
              </w:rPr>
              <w:t>0.31 (p=0.35)</w:t>
            </w:r>
          </w:p>
        </w:tc>
        <w:tc>
          <w:tcPr>
            <w:tcW w:w="2430" w:type="dxa"/>
          </w:tcPr>
          <w:p w14:paraId="0FC2C706" w14:textId="77777777" w:rsidR="00555326" w:rsidRPr="008E1AC5" w:rsidRDefault="00555326" w:rsidP="00A073CB">
            <w:pPr>
              <w:widowControl w:val="0"/>
              <w:spacing w:after="240"/>
              <w:rPr>
                <w:rFonts w:ascii="Calibri" w:eastAsia="Calibri" w:hAnsi="Calibri" w:cs="Calibri"/>
                <w:lang w:val="en-US"/>
              </w:rPr>
            </w:pPr>
            <w:r w:rsidRPr="008E1AC5">
              <w:rPr>
                <w:lang w:val="en-US"/>
              </w:rPr>
              <w:t>0.74 (p=1.1e-06)</w:t>
            </w:r>
          </w:p>
        </w:tc>
      </w:tr>
    </w:tbl>
    <w:p w14:paraId="19BCD1AC" w14:textId="77777777" w:rsidR="00555326" w:rsidRDefault="00555326" w:rsidP="00555326">
      <w:pPr>
        <w:widowControl w:val="0"/>
        <w:pBdr>
          <w:top w:val="nil"/>
          <w:left w:val="nil"/>
          <w:bottom w:val="nil"/>
          <w:right w:val="nil"/>
          <w:between w:val="nil"/>
        </w:pBdr>
        <w:spacing w:after="240" w:line="240" w:lineRule="auto"/>
        <w:ind w:left="480" w:hanging="480"/>
        <w:rPr>
          <w:rFonts w:ascii="Calibri" w:eastAsia="Calibri" w:hAnsi="Calibri" w:cs="Calibri"/>
          <w:sz w:val="24"/>
          <w:szCs w:val="24"/>
          <w:lang w:val="en-US"/>
        </w:rPr>
      </w:pPr>
    </w:p>
    <w:p w14:paraId="7BC46BE7" w14:textId="77777777" w:rsidR="00555326" w:rsidRDefault="00555326" w:rsidP="00555326">
      <w:pPr>
        <w:spacing w:line="360" w:lineRule="auto"/>
        <w:rPr>
          <w:sz w:val="24"/>
          <w:szCs w:val="24"/>
          <w:lang w:val="en-US"/>
        </w:rPr>
      </w:pPr>
      <w:r w:rsidRPr="0058015C">
        <w:rPr>
          <w:b/>
          <w:sz w:val="24"/>
          <w:szCs w:val="24"/>
          <w:lang w:val="en-US"/>
        </w:rPr>
        <w:t>Table 1</w:t>
      </w:r>
      <w:r w:rsidRPr="0058015C">
        <w:rPr>
          <w:b/>
          <w:bCs/>
          <w:sz w:val="24"/>
          <w:szCs w:val="24"/>
          <w:lang w:val="en-US"/>
        </w:rPr>
        <w:t xml:space="preserve">. </w:t>
      </w:r>
      <w:r w:rsidRPr="0058015C">
        <w:rPr>
          <w:sz w:val="24"/>
          <w:szCs w:val="24"/>
          <w:lang w:val="en-US"/>
        </w:rPr>
        <w:t>National-level</w:t>
      </w:r>
      <w:r w:rsidRPr="0058015C">
        <w:rPr>
          <w:b/>
          <w:bCs/>
          <w:sz w:val="24"/>
          <w:szCs w:val="24"/>
          <w:lang w:val="en-US"/>
        </w:rPr>
        <w:t xml:space="preserve"> </w:t>
      </w:r>
      <w:r w:rsidRPr="0058015C">
        <w:rPr>
          <w:sz w:val="24"/>
          <w:szCs w:val="24"/>
          <w:lang w:val="en-US"/>
        </w:rPr>
        <w:t>pairwise Pearson correlation and p-values between survey test-confirmed infections estimates (CSP), Institutionally reported COVID-19 (JHU), and Wastewater SARS-CoV-2 viral concentrations (WW) in three time periods.</w:t>
      </w:r>
    </w:p>
    <w:p w14:paraId="396C7481" w14:textId="77777777" w:rsidR="00555326" w:rsidRDefault="00555326" w:rsidP="00555326">
      <w:pPr>
        <w:spacing w:line="360" w:lineRule="auto"/>
        <w:rPr>
          <w:sz w:val="24"/>
          <w:szCs w:val="24"/>
          <w:lang w:val="en-US"/>
        </w:rPr>
      </w:pPr>
    </w:p>
    <w:p w14:paraId="10BE4ECF" w14:textId="050B108F" w:rsidR="00555326" w:rsidRDefault="00555326" w:rsidP="00555326">
      <w:pPr>
        <w:spacing w:line="360" w:lineRule="auto"/>
        <w:rPr>
          <w:sz w:val="24"/>
          <w:szCs w:val="24"/>
          <w:lang w:val="en-US"/>
        </w:rPr>
      </w:pPr>
      <w:r>
        <w:rPr>
          <w:sz w:val="24"/>
          <w:szCs w:val="24"/>
          <w:lang w:val="en-US"/>
        </w:rPr>
        <w:t>Caption for Figure</w:t>
      </w:r>
      <w:r w:rsidR="00A93244">
        <w:rPr>
          <w:sz w:val="24"/>
          <w:szCs w:val="24"/>
          <w:lang w:val="en-US"/>
        </w:rPr>
        <w:t xml:space="preserve"> </w:t>
      </w:r>
      <w:r>
        <w:rPr>
          <w:sz w:val="24"/>
          <w:szCs w:val="24"/>
          <w:lang w:val="en-US"/>
        </w:rPr>
        <w:t>1.</w:t>
      </w:r>
    </w:p>
    <w:p w14:paraId="6FE21BC9" w14:textId="77777777" w:rsidR="00555326" w:rsidRPr="0058015C" w:rsidRDefault="00555326" w:rsidP="00555326">
      <w:pPr>
        <w:spacing w:line="360" w:lineRule="auto"/>
        <w:rPr>
          <w:sz w:val="24"/>
          <w:szCs w:val="24"/>
          <w:lang w:val="en-US"/>
        </w:rPr>
      </w:pPr>
      <w:r w:rsidRPr="00BC5210">
        <w:rPr>
          <w:b/>
          <w:bCs/>
          <w:sz w:val="24"/>
          <w:szCs w:val="24"/>
          <w:lang w:val="en-US"/>
        </w:rPr>
        <w:t>Figure 1.</w:t>
      </w:r>
      <w:r w:rsidRPr="00BC5210">
        <w:rPr>
          <w:sz w:val="24"/>
          <w:szCs w:val="24"/>
          <w:lang w:val="en-US"/>
        </w:rPr>
        <w:t xml:space="preserve"> The percent of respondents in our survey who reported having a confirmed COVID-19 infection in each month is shown in red (CSP), the institutionally reported percent of individuals infected in each month as monitored by JHU is shown in black, and the wastewater viral concentration of SARS-CoV-2 is shown in blue. A vertical green dashed line shows the time when at-home rapid test were widely delivered in February 2022.</w:t>
      </w:r>
    </w:p>
    <w:p w14:paraId="4C5E9670" w14:textId="77777777" w:rsidR="00555326" w:rsidRPr="004E264E" w:rsidRDefault="00555326">
      <w:pPr>
        <w:widowControl w:val="0"/>
        <w:pBdr>
          <w:top w:val="nil"/>
          <w:left w:val="nil"/>
          <w:bottom w:val="nil"/>
          <w:right w:val="nil"/>
          <w:between w:val="nil"/>
        </w:pBdr>
        <w:spacing w:before="240" w:line="240" w:lineRule="auto"/>
        <w:ind w:left="480" w:hanging="480"/>
        <w:rPr>
          <w:rFonts w:ascii="Calibri" w:eastAsia="Calibri" w:hAnsi="Calibri" w:cs="Calibri"/>
          <w:sz w:val="24"/>
          <w:szCs w:val="24"/>
          <w:lang w:val="en-US"/>
        </w:rPr>
      </w:pPr>
    </w:p>
    <w:p w14:paraId="5BF87218" w14:textId="4AA9ACCD" w:rsidR="005B06D3" w:rsidRDefault="00DC7E3C">
      <w:pPr>
        <w:rPr>
          <w:rFonts w:eastAsia="Calibri"/>
          <w:b/>
          <w:bCs/>
          <w:sz w:val="24"/>
          <w:szCs w:val="24"/>
          <w:lang w:val="en-US"/>
        </w:rPr>
      </w:pPr>
      <w:bookmarkStart w:id="7" w:name="_ybywejmrraop" w:colFirst="0" w:colLast="0"/>
      <w:bookmarkEnd w:id="7"/>
      <w:r w:rsidRPr="00DC7E3C">
        <w:rPr>
          <w:rFonts w:eastAsia="Calibri"/>
          <w:b/>
          <w:bCs/>
          <w:sz w:val="24"/>
          <w:szCs w:val="24"/>
          <w:lang w:val="en-US"/>
        </w:rPr>
        <w:t>Acknowledgments</w:t>
      </w:r>
    </w:p>
    <w:p w14:paraId="6A5710EF" w14:textId="5EAA5234" w:rsidR="00DC7E3C" w:rsidRPr="00DC7E3C" w:rsidRDefault="00DC7E3C">
      <w:pPr>
        <w:rPr>
          <w:rFonts w:eastAsia="Calibri"/>
          <w:sz w:val="24"/>
          <w:szCs w:val="24"/>
          <w:lang w:val="en-US"/>
        </w:rPr>
      </w:pPr>
      <w:r w:rsidRPr="00DC7E3C">
        <w:rPr>
          <w:rFonts w:eastAsia="Calibri"/>
          <w:sz w:val="24"/>
          <w:szCs w:val="24"/>
          <w:lang w:val="en-US"/>
        </w:rPr>
        <w:t xml:space="preserve">Dr. Santillana has received institutional research funds from the Johnson and Johnson foundation, from Janssen global public health, and from Pfizer Pharmaceuticals, Inc. Dr. Perlis serves as a scientific advisor to </w:t>
      </w:r>
      <w:proofErr w:type="spellStart"/>
      <w:r w:rsidRPr="00DC7E3C">
        <w:rPr>
          <w:rFonts w:eastAsia="Calibri"/>
          <w:sz w:val="24"/>
          <w:szCs w:val="24"/>
          <w:lang w:val="en-US"/>
        </w:rPr>
        <w:t>Genomind</w:t>
      </w:r>
      <w:proofErr w:type="spellEnd"/>
      <w:r w:rsidRPr="00DC7E3C">
        <w:rPr>
          <w:rFonts w:eastAsia="Calibri"/>
          <w:sz w:val="24"/>
          <w:szCs w:val="24"/>
          <w:lang w:val="en-US"/>
        </w:rPr>
        <w:t xml:space="preserve">, Vault Health, </w:t>
      </w:r>
      <w:proofErr w:type="spellStart"/>
      <w:r w:rsidRPr="00DC7E3C">
        <w:rPr>
          <w:rFonts w:eastAsia="Calibri"/>
          <w:sz w:val="24"/>
          <w:szCs w:val="24"/>
          <w:lang w:val="en-US"/>
        </w:rPr>
        <w:t>Psy</w:t>
      </w:r>
      <w:proofErr w:type="spellEnd"/>
      <w:r w:rsidRPr="00DC7E3C">
        <w:rPr>
          <w:rFonts w:eastAsia="Calibri"/>
          <w:sz w:val="24"/>
          <w:szCs w:val="24"/>
          <w:lang w:val="en-US"/>
        </w:rPr>
        <w:t xml:space="preserve"> Therapeutics, Circular Genomics, Swan AI Studios, Belle AI, and Mila Health.</w:t>
      </w:r>
    </w:p>
    <w:sectPr w:rsidR="00DC7E3C" w:rsidRPr="00DC7E3C">
      <w:headerReference w:type="default" r:id="rId10"/>
      <w:footerReference w:type="default" r:id="rId11"/>
      <w:headerReference w:type="first" r:id="rId12"/>
      <w:footerReference w:type="first" r:id="rId13"/>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78BE" w14:textId="77777777" w:rsidR="00A37334" w:rsidRDefault="00A37334">
      <w:pPr>
        <w:spacing w:line="240" w:lineRule="auto"/>
      </w:pPr>
      <w:r>
        <w:separator/>
      </w:r>
    </w:p>
  </w:endnote>
  <w:endnote w:type="continuationSeparator" w:id="0">
    <w:p w14:paraId="446C0DE4" w14:textId="77777777" w:rsidR="00A37334" w:rsidRDefault="00A373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357B" w14:textId="1514684A" w:rsidR="00C358BA" w:rsidRDefault="00000000">
    <w:pPr>
      <w:jc w:val="right"/>
    </w:pPr>
    <w:r>
      <w:fldChar w:fldCharType="begin"/>
    </w:r>
    <w:r>
      <w:instrText>PAGE</w:instrText>
    </w:r>
    <w:r>
      <w:fldChar w:fldCharType="separate"/>
    </w:r>
    <w:r w:rsidR="00AF6E0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B6B0" w14:textId="77777777" w:rsidR="00C358BA" w:rsidRDefault="00000000">
    <w:pPr>
      <w:jc w:val="right"/>
    </w:pPr>
    <w:r>
      <w:fldChar w:fldCharType="begin"/>
    </w:r>
    <w:r>
      <w:instrText>PAGE</w:instrText>
    </w:r>
    <w:r>
      <w:fldChar w:fldCharType="separate"/>
    </w:r>
    <w:r w:rsidR="00AF6E0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D3B0" w14:textId="77777777" w:rsidR="00A37334" w:rsidRDefault="00A37334">
      <w:pPr>
        <w:spacing w:line="240" w:lineRule="auto"/>
      </w:pPr>
      <w:r>
        <w:separator/>
      </w:r>
    </w:p>
  </w:footnote>
  <w:footnote w:type="continuationSeparator" w:id="0">
    <w:p w14:paraId="4CAC6EC1" w14:textId="77777777" w:rsidR="00A37334" w:rsidRDefault="00A373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C75BE" w14:textId="77777777" w:rsidR="00C358BA" w:rsidRDefault="00C358B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1710" w14:textId="77777777" w:rsidR="00C358BA" w:rsidRDefault="00C358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6AF4"/>
    <w:multiLevelType w:val="multilevel"/>
    <w:tmpl w:val="A9780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BA5181"/>
    <w:multiLevelType w:val="hybridMultilevel"/>
    <w:tmpl w:val="305ED550"/>
    <w:lvl w:ilvl="0" w:tplc="03AAFF34">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D5715"/>
    <w:multiLevelType w:val="multilevel"/>
    <w:tmpl w:val="EE90B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A37A6"/>
    <w:multiLevelType w:val="multilevel"/>
    <w:tmpl w:val="3744AE82"/>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4596F02"/>
    <w:multiLevelType w:val="multilevel"/>
    <w:tmpl w:val="E14EE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7F4730"/>
    <w:multiLevelType w:val="hybridMultilevel"/>
    <w:tmpl w:val="14D0C224"/>
    <w:lvl w:ilvl="0" w:tplc="C8B4338E">
      <w:start w:val="7"/>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A2129"/>
    <w:multiLevelType w:val="multilevel"/>
    <w:tmpl w:val="D5F80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E526B1"/>
    <w:multiLevelType w:val="multilevel"/>
    <w:tmpl w:val="FDBA9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4866010">
    <w:abstractNumId w:val="2"/>
  </w:num>
  <w:num w:numId="2" w16cid:durableId="1782915541">
    <w:abstractNumId w:val="7"/>
  </w:num>
  <w:num w:numId="3" w16cid:durableId="346060745">
    <w:abstractNumId w:val="0"/>
  </w:num>
  <w:num w:numId="4" w16cid:durableId="1791897201">
    <w:abstractNumId w:val="3"/>
  </w:num>
  <w:num w:numId="5" w16cid:durableId="673147772">
    <w:abstractNumId w:val="4"/>
  </w:num>
  <w:num w:numId="6" w16cid:durableId="166024499">
    <w:abstractNumId w:val="6"/>
  </w:num>
  <w:num w:numId="7" w16cid:durableId="597717913">
    <w:abstractNumId w:val="1"/>
  </w:num>
  <w:num w:numId="8" w16cid:durableId="1199318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BA"/>
    <w:rsid w:val="000860DA"/>
    <w:rsid w:val="000A3D5A"/>
    <w:rsid w:val="000A54BF"/>
    <w:rsid w:val="000F7FDA"/>
    <w:rsid w:val="00100DE2"/>
    <w:rsid w:val="00154129"/>
    <w:rsid w:val="00186F7E"/>
    <w:rsid w:val="001C0851"/>
    <w:rsid w:val="001D4B2E"/>
    <w:rsid w:val="00222224"/>
    <w:rsid w:val="00232E6C"/>
    <w:rsid w:val="002373E5"/>
    <w:rsid w:val="00252056"/>
    <w:rsid w:val="002676F5"/>
    <w:rsid w:val="002A135D"/>
    <w:rsid w:val="002B3865"/>
    <w:rsid w:val="00311BBB"/>
    <w:rsid w:val="003866D2"/>
    <w:rsid w:val="003B6D16"/>
    <w:rsid w:val="00422006"/>
    <w:rsid w:val="00430BFC"/>
    <w:rsid w:val="00434056"/>
    <w:rsid w:val="004524E5"/>
    <w:rsid w:val="004D257D"/>
    <w:rsid w:val="004E264E"/>
    <w:rsid w:val="00524591"/>
    <w:rsid w:val="00555326"/>
    <w:rsid w:val="005B06D3"/>
    <w:rsid w:val="005C7862"/>
    <w:rsid w:val="00600410"/>
    <w:rsid w:val="00615BB4"/>
    <w:rsid w:val="00681087"/>
    <w:rsid w:val="006972DA"/>
    <w:rsid w:val="006D271F"/>
    <w:rsid w:val="006D4FE3"/>
    <w:rsid w:val="007162AB"/>
    <w:rsid w:val="00730E5E"/>
    <w:rsid w:val="00737364"/>
    <w:rsid w:val="007A0D2F"/>
    <w:rsid w:val="007B75DD"/>
    <w:rsid w:val="008070C9"/>
    <w:rsid w:val="00814597"/>
    <w:rsid w:val="008406CD"/>
    <w:rsid w:val="00863418"/>
    <w:rsid w:val="008B78DC"/>
    <w:rsid w:val="008D1150"/>
    <w:rsid w:val="009974D4"/>
    <w:rsid w:val="009A14B3"/>
    <w:rsid w:val="009D6CEC"/>
    <w:rsid w:val="009E726F"/>
    <w:rsid w:val="00A30CED"/>
    <w:rsid w:val="00A35678"/>
    <w:rsid w:val="00A36735"/>
    <w:rsid w:val="00A37334"/>
    <w:rsid w:val="00A4277B"/>
    <w:rsid w:val="00A468D9"/>
    <w:rsid w:val="00A641EB"/>
    <w:rsid w:val="00A66AC8"/>
    <w:rsid w:val="00A71670"/>
    <w:rsid w:val="00A85E7D"/>
    <w:rsid w:val="00A93244"/>
    <w:rsid w:val="00AF6E05"/>
    <w:rsid w:val="00B07744"/>
    <w:rsid w:val="00B24084"/>
    <w:rsid w:val="00B405E8"/>
    <w:rsid w:val="00B46BD6"/>
    <w:rsid w:val="00B65D18"/>
    <w:rsid w:val="00B67E8A"/>
    <w:rsid w:val="00B71C18"/>
    <w:rsid w:val="00B72DB4"/>
    <w:rsid w:val="00BE67F9"/>
    <w:rsid w:val="00C11D27"/>
    <w:rsid w:val="00C13DD1"/>
    <w:rsid w:val="00C27A83"/>
    <w:rsid w:val="00C306F5"/>
    <w:rsid w:val="00C30E5A"/>
    <w:rsid w:val="00C358BA"/>
    <w:rsid w:val="00C6096A"/>
    <w:rsid w:val="00C65829"/>
    <w:rsid w:val="00C7162E"/>
    <w:rsid w:val="00C97065"/>
    <w:rsid w:val="00C97BAB"/>
    <w:rsid w:val="00CD0E26"/>
    <w:rsid w:val="00CD2F25"/>
    <w:rsid w:val="00CD3929"/>
    <w:rsid w:val="00CE5B65"/>
    <w:rsid w:val="00D06C92"/>
    <w:rsid w:val="00D334F1"/>
    <w:rsid w:val="00D42E59"/>
    <w:rsid w:val="00D43C49"/>
    <w:rsid w:val="00D9700E"/>
    <w:rsid w:val="00DA36BB"/>
    <w:rsid w:val="00DC7E3C"/>
    <w:rsid w:val="00DD4024"/>
    <w:rsid w:val="00DD6AFF"/>
    <w:rsid w:val="00DE69AC"/>
    <w:rsid w:val="00DE7A86"/>
    <w:rsid w:val="00DF0EB7"/>
    <w:rsid w:val="00E20C20"/>
    <w:rsid w:val="00E91DA1"/>
    <w:rsid w:val="00E95F4F"/>
    <w:rsid w:val="00ED2A04"/>
    <w:rsid w:val="00EF5E17"/>
    <w:rsid w:val="00F37691"/>
    <w:rsid w:val="00F50F09"/>
    <w:rsid w:val="00F64EAC"/>
    <w:rsid w:val="00F92AB0"/>
    <w:rsid w:val="00FA7F5A"/>
    <w:rsid w:val="00FD364E"/>
    <w:rsid w:val="00FF35C5"/>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BB89"/>
  <w15:docId w15:val="{88F017AB-D381-1F4E-A780-5A4E3696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bn-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5"/>
    </w:rPr>
  </w:style>
  <w:style w:type="character" w:customStyle="1" w:styleId="CommentTextChar">
    <w:name w:val="Comment Text Char"/>
    <w:basedOn w:val="DefaultParagraphFont"/>
    <w:link w:val="CommentText"/>
    <w:uiPriority w:val="99"/>
    <w:rPr>
      <w:sz w:val="20"/>
      <w:szCs w:val="25"/>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6E05"/>
    <w:rPr>
      <w:b/>
      <w:bCs/>
    </w:rPr>
  </w:style>
  <w:style w:type="character" w:customStyle="1" w:styleId="CommentSubjectChar">
    <w:name w:val="Comment Subject Char"/>
    <w:basedOn w:val="CommentTextChar"/>
    <w:link w:val="CommentSubject"/>
    <w:uiPriority w:val="99"/>
    <w:semiHidden/>
    <w:rsid w:val="00AF6E05"/>
    <w:rPr>
      <w:b/>
      <w:bCs/>
      <w:sz w:val="20"/>
      <w:szCs w:val="25"/>
    </w:rPr>
  </w:style>
  <w:style w:type="character" w:styleId="Hyperlink">
    <w:name w:val="Hyperlink"/>
    <w:basedOn w:val="DefaultParagraphFont"/>
    <w:uiPriority w:val="99"/>
    <w:unhideWhenUsed/>
    <w:rsid w:val="004E264E"/>
    <w:rPr>
      <w:color w:val="0000FF" w:themeColor="hyperlink"/>
      <w:u w:val="single"/>
    </w:rPr>
  </w:style>
  <w:style w:type="character" w:styleId="UnresolvedMention">
    <w:name w:val="Unresolved Mention"/>
    <w:basedOn w:val="DefaultParagraphFont"/>
    <w:uiPriority w:val="99"/>
    <w:semiHidden/>
    <w:unhideWhenUsed/>
    <w:rsid w:val="004E264E"/>
    <w:rPr>
      <w:color w:val="605E5C"/>
      <w:shd w:val="clear" w:color="auto" w:fill="E1DFDD"/>
    </w:rPr>
  </w:style>
  <w:style w:type="paragraph" w:styleId="ListParagraph">
    <w:name w:val="List Paragraph"/>
    <w:basedOn w:val="Normal"/>
    <w:uiPriority w:val="34"/>
    <w:qFormat/>
    <w:rsid w:val="004E264E"/>
    <w:pPr>
      <w:ind w:left="720"/>
      <w:contextualSpacing/>
    </w:pPr>
    <w:rPr>
      <w:szCs w:val="28"/>
    </w:rPr>
  </w:style>
  <w:style w:type="paragraph" w:styleId="Revision">
    <w:name w:val="Revision"/>
    <w:hidden/>
    <w:uiPriority w:val="99"/>
    <w:semiHidden/>
    <w:rsid w:val="006972DA"/>
    <w:pPr>
      <w:spacing w:line="240" w:lineRule="auto"/>
    </w:pPr>
    <w:rPr>
      <w:szCs w:val="28"/>
    </w:rPr>
  </w:style>
  <w:style w:type="paragraph" w:styleId="Bibliography">
    <w:name w:val="Bibliography"/>
    <w:basedOn w:val="Normal"/>
    <w:next w:val="Normal"/>
    <w:uiPriority w:val="37"/>
    <w:unhideWhenUsed/>
    <w:rsid w:val="00524591"/>
    <w:pPr>
      <w:tabs>
        <w:tab w:val="left" w:pos="380"/>
      </w:tabs>
      <w:spacing w:after="240" w:line="240" w:lineRule="auto"/>
      <w:ind w:left="384" w:hanging="384"/>
    </w:pPr>
    <w:rPr>
      <w:szCs w:val="28"/>
    </w:rPr>
  </w:style>
  <w:style w:type="table" w:styleId="TableGrid">
    <w:name w:val="Table Grid"/>
    <w:basedOn w:val="TableNormal"/>
    <w:uiPriority w:val="39"/>
    <w:rsid w:val="005B06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0D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179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ithub.com/nytimes/covid-19-data/tree/maste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santill@g.harvard.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aperpile.com/c/Vx7eED/b3w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15649</Words>
  <Characters>89205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Tamanna Urmi</dc:creator>
  <cp:keywords/>
  <dc:description/>
  <cp:lastModifiedBy>Santillana Guzman, Mauricio</cp:lastModifiedBy>
  <cp:revision>3</cp:revision>
  <dcterms:created xsi:type="dcterms:W3CDTF">2024-07-29T18:08:00Z</dcterms:created>
  <dcterms:modified xsi:type="dcterms:W3CDTF">2024-07-29T18:11:00Z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id="38qkUSNS"/&gt;&lt;style id="http://www.zotero.org/styles/american-medical-association" hasBibliography="1" bibliographyStyleHasBeenSet="1"/&gt;&lt;prefs&gt;&lt;pref name="fieldType" value="Field"/&gt;&lt;/prefs&gt;&lt;/data&gt;</vt:lpwstr>
  </property>
</Properties>
</file>